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both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bookmarkStart w:id="0" w:name="_Toc320610169"/>
      <w:bookmarkStart w:id="1" w:name="_Toc350949113"/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附件2：</w:t>
      </w:r>
    </w:p>
    <w:p>
      <w:pPr>
        <w:spacing w:before="156" w:after="156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2022年绍兴市</w:t>
      </w:r>
      <w:r>
        <w:rPr>
          <w:rFonts w:hint="eastAsia" w:ascii="黑体" w:hAnsi="黑体" w:eastAsia="黑体" w:cs="等线"/>
          <w:sz w:val="44"/>
          <w:szCs w:val="44"/>
        </w:rPr>
        <w:t>上虞区职业技能竞赛</w:t>
      </w:r>
    </w:p>
    <w:p>
      <w:pPr>
        <w:tabs>
          <w:tab w:val="left" w:pos="4680"/>
        </w:tabs>
        <w:spacing w:before="156" w:after="156" w:line="480" w:lineRule="exact"/>
        <w:jc w:val="center"/>
        <w:rPr>
          <w:rFonts w:ascii="宋体" w:hAnsi="宋体"/>
          <w:b/>
          <w:spacing w:val="-6"/>
          <w:sz w:val="44"/>
          <w:szCs w:val="44"/>
        </w:rPr>
      </w:pP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电工（</w:t>
      </w:r>
      <w:r>
        <w:rPr>
          <w:rFonts w:hint="eastAsia" w:ascii="宋体" w:hAnsi="宋体"/>
          <w:b/>
          <w:spacing w:val="-6"/>
          <w:sz w:val="44"/>
          <w:szCs w:val="44"/>
        </w:rPr>
        <w:t>维修电工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spacing w:val="-6"/>
          <w:sz w:val="44"/>
          <w:szCs w:val="44"/>
        </w:rPr>
        <w:t>项目技术文件</w:t>
      </w:r>
    </w:p>
    <w:p>
      <w:pPr>
        <w:spacing w:before="156" w:beforeLines="50" w:after="156" w:afterLines="50"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一、竞赛项目</w:t>
      </w:r>
      <w:bookmarkEnd w:id="0"/>
      <w:bookmarkEnd w:id="1"/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项目名称：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  <w:lang w:val="en-US" w:eastAsia="zh-CN"/>
        </w:rPr>
        <w:t>电工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维修电工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  <w:lang w:eastAsia="zh-CN"/>
        </w:rPr>
        <w:t>）</w:t>
      </w:r>
    </w:p>
    <w:p>
      <w:pPr>
        <w:tabs>
          <w:tab w:val="left" w:pos="7310"/>
        </w:tabs>
        <w:spacing w:line="360" w:lineRule="auto"/>
        <w:ind w:firstLine="560" w:firstLineChars="20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竞赛方式：个人项目</w:t>
      </w:r>
    </w:p>
    <w:p>
      <w:pPr>
        <w:tabs>
          <w:tab w:val="left" w:pos="7310"/>
        </w:tabs>
        <w:spacing w:line="360" w:lineRule="auto"/>
        <w:ind w:firstLine="560" w:firstLineChars="20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竞赛对象：</w:t>
      </w:r>
      <w:r>
        <w:rPr>
          <w:rFonts w:ascii="仿宋_GB2312" w:hAnsi="仿宋" w:eastAsia="仿宋_GB2312" w:cs="宋体"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企业职工</w:t>
      </w:r>
    </w:p>
    <w:p>
      <w:pPr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二、竞赛标准</w:t>
      </w:r>
    </w:p>
    <w:p>
      <w:pPr>
        <w:spacing w:line="360" w:lineRule="auto"/>
        <w:ind w:firstLine="560" w:firstLineChars="200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本次竞赛按电工《国家职业标准》高级工要求命题，适当增加新知识、新技术、新工艺、新技能等内容，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  <w:lang w:val="en-US" w:eastAsia="zh-CN"/>
        </w:rPr>
        <w:t>并</w:t>
      </w: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结合企业生产实际制定。知识点和技能点以《国家职业标准》三级（高级工）为基础，并涵盖三级（高级工）以下和二级（技师）的部分内容，重视技能操作、淡化理论考核。</w:t>
      </w:r>
    </w:p>
    <w:p>
      <w:pPr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三、命题原则</w:t>
      </w:r>
    </w:p>
    <w:p>
      <w:pPr>
        <w:spacing w:line="360" w:lineRule="auto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   依据维修电工国家职业标准，注重基本技能和专业化操作，注重操作过程和质量控制，注重安全生产以及职业道德和标准规范，体现现代技术，结合生产实际，考核职业综合能力，并对技能人才培养起到示范指导作用。</w:t>
      </w:r>
    </w:p>
    <w:p>
      <w:pPr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四、竞赛方式、时间与成绩计算</w:t>
      </w:r>
    </w:p>
    <w:p>
      <w:pPr>
        <w:tabs>
          <w:tab w:val="left" w:pos="3240"/>
        </w:tabs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（一）竞赛方式</w:t>
      </w:r>
    </w:p>
    <w:p>
      <w:pPr>
        <w:tabs>
          <w:tab w:val="left" w:pos="3240"/>
        </w:tabs>
        <w:spacing w:line="360" w:lineRule="auto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竞赛包括理论知识（笔试）和实际操作两部分，均由1名选手独立完成。</w:t>
      </w:r>
      <w:r>
        <w:rPr>
          <w:rFonts w:hint="eastAsia" w:ascii="仿宋" w:hAnsi="仿宋" w:eastAsia="仿宋"/>
          <w:bCs/>
          <w:sz w:val="28"/>
          <w:szCs w:val="28"/>
        </w:rPr>
        <w:t>赛场的工位号由参赛选手现场抽签决定。</w:t>
      </w:r>
    </w:p>
    <w:p>
      <w:pPr>
        <w:tabs>
          <w:tab w:val="left" w:pos="3240"/>
        </w:tabs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（二）竞赛时间</w:t>
      </w:r>
    </w:p>
    <w:p>
      <w:pPr>
        <w:spacing w:line="360" w:lineRule="auto"/>
        <w:ind w:firstLine="565" w:firstLineChars="202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1．理论知识竞赛（笔试）时间60分钟，满分100分。</w:t>
      </w:r>
    </w:p>
    <w:p>
      <w:pPr>
        <w:spacing w:line="360" w:lineRule="auto"/>
        <w:ind w:firstLine="565" w:firstLineChars="202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2. 实际操作竞赛总时间270分钟，满分100分。</w:t>
      </w:r>
    </w:p>
    <w:p>
      <w:pPr>
        <w:tabs>
          <w:tab w:val="left" w:pos="3240"/>
        </w:tabs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（三）成绩计算</w:t>
      </w:r>
    </w:p>
    <w:p>
      <w:pPr>
        <w:spacing w:line="360" w:lineRule="auto"/>
        <w:ind w:firstLine="565" w:firstLineChars="202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竞赛总成绩由理论知识和实际操作比赛两部分成绩组成。竞赛总成绩作为参赛选手名次排序的依据。</w:t>
      </w:r>
    </w:p>
    <w:p>
      <w:pPr>
        <w:spacing w:line="360" w:lineRule="auto"/>
        <w:ind w:firstLine="565" w:firstLineChars="202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1．理论知识成绩占总成绩的30％。</w:t>
      </w:r>
    </w:p>
    <w:p>
      <w:pPr>
        <w:spacing w:line="360" w:lineRule="auto"/>
        <w:ind w:firstLine="565" w:firstLineChars="202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2．实际操作成绩占总成绩的70％。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 成绩折算后，保留到小数点后2位，比赛总成绩相同者，操作竞赛成绩高者，名次在前。操作竞赛成绩相同者，用时最少者，名次在前。</w:t>
      </w:r>
    </w:p>
    <w:p>
      <w:pPr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五、竞赛范围、类型及其它</w:t>
      </w:r>
    </w:p>
    <w:p>
      <w:pPr>
        <w:tabs>
          <w:tab w:val="left" w:pos="3240"/>
        </w:tabs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（一）理论知识竞赛</w:t>
      </w:r>
    </w:p>
    <w:p>
      <w:pPr>
        <w:tabs>
          <w:tab w:val="left" w:pos="3240"/>
        </w:tabs>
        <w:spacing w:line="360" w:lineRule="auto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《国家职业标准》高级工</w:t>
      </w:r>
    </w:p>
    <w:p>
      <w:pPr>
        <w:tabs>
          <w:tab w:val="left" w:pos="3240"/>
        </w:tabs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1．试题范围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①电工基本理论知识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②电机及拖动基础知识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③自动控制技术知识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④PLC及变频器相关知识</w:t>
      </w:r>
    </w:p>
    <w:p>
      <w:pPr>
        <w:tabs>
          <w:tab w:val="left" w:pos="3240"/>
        </w:tabs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2．试题比重及题型</w:t>
      </w:r>
    </w:p>
    <w:p>
      <w:pPr>
        <w:spacing w:line="360" w:lineRule="auto"/>
        <w:ind w:firstLine="708" w:firstLineChars="253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本次竞赛赛题以本工种专业知识为主，相关知识为辅。</w:t>
      </w:r>
    </w:p>
    <w:p>
      <w:pPr>
        <w:spacing w:line="360" w:lineRule="auto"/>
        <w:ind w:firstLine="565" w:firstLineChars="202"/>
        <w:rPr>
          <w:rFonts w:ascii="仿宋_GB2312" w:hAnsi="仿宋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>赛题类型：判断题与选择题(单选)。判断题型占20%，选择题型占80%。</w:t>
      </w:r>
    </w:p>
    <w:p>
      <w:pPr>
        <w:tabs>
          <w:tab w:val="left" w:pos="3240"/>
        </w:tabs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3．竞赛方式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_GB2312" w:hAnsi="仿宋" w:eastAsia="仿宋_GB2312" w:cs="宋体"/>
          <w:bCs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>闭卷考试，答案须写在答题纸上，写在试卷上的答案概不给分。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（二）实际操作竞赛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1.按工作任务书给定的电气原理图进行电气线路的安装与调试，主电路要求硬线连接，控制回路要求软线连接。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2.按工作任务书给定的某系统工作流程介绍，用PLC进行控制系统设计并进行模拟调试演示。要求在答题纸上写出I</w:t>
      </w:r>
      <w:r>
        <w:rPr>
          <w:rFonts w:ascii="仿宋" w:hAnsi="仿宋" w:eastAsia="仿宋"/>
          <w:bCs/>
          <w:sz w:val="28"/>
          <w:szCs w:val="28"/>
        </w:rPr>
        <w:t>/O</w:t>
      </w:r>
      <w:r>
        <w:rPr>
          <w:rFonts w:hint="eastAsia" w:ascii="仿宋" w:hAnsi="仿宋" w:eastAsia="仿宋"/>
          <w:bCs/>
          <w:sz w:val="28"/>
          <w:szCs w:val="28"/>
        </w:rPr>
        <w:t>分配，画出主电路、变频器与PLC的外部接线图及程序（梯形图）。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3.电子产品的安装与调试。根据现场提供的电子元器件，焊接电路并且调试进行记录。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4.</w:t>
      </w:r>
      <w:r>
        <w:rPr>
          <w:rFonts w:hint="eastAsia" w:ascii="仿宋" w:hAnsi="仿宋" w:eastAsia="仿宋"/>
          <w:bCs/>
          <w:sz w:val="28"/>
          <w:szCs w:val="28"/>
        </w:rPr>
        <w:t>选手自带操作工具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比赛使用工具选手自备（参考清单见附表1）。</w:t>
      </w:r>
    </w:p>
    <w:p>
      <w:pPr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六、实际操作竞赛场地与设施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（一）竞赛场地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竞赛设备：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1.天煌THPFSL-3型网络可编程控制器实训装置，如图1所示：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(1)</w:t>
      </w:r>
      <w:r>
        <w:rPr>
          <w:rFonts w:hint="eastAsia" w:ascii="仿宋" w:hAnsi="仿宋" w:eastAsia="仿宋"/>
          <w:bCs/>
          <w:sz w:val="28"/>
          <w:szCs w:val="28"/>
        </w:rPr>
        <w:t>可编程控制器（FX1N-48MR）、变频器（三菱FR-S500）模块、多种液体混合装置模块、各种实验模块、接线端子等。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(2)</w:t>
      </w:r>
      <w:r>
        <w:rPr>
          <w:rFonts w:hint="eastAsia" w:ascii="仿宋" w:hAnsi="仿宋" w:eastAsia="仿宋"/>
          <w:bCs/>
          <w:sz w:val="28"/>
          <w:szCs w:val="28"/>
        </w:rPr>
        <w:t>电机：三相异步交流电动机。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(3)</w:t>
      </w:r>
      <w:r>
        <w:rPr>
          <w:rFonts w:hint="eastAsia" w:ascii="仿宋" w:hAnsi="仿宋" w:eastAsia="仿宋"/>
          <w:bCs/>
          <w:sz w:val="28"/>
          <w:szCs w:val="28"/>
        </w:rPr>
        <w:t>指令与指示元件：轻触开关、拨动开关、指示灯等。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drawing>
          <wp:inline distT="0" distB="0" distL="114300" distR="114300">
            <wp:extent cx="4301490" cy="2989580"/>
            <wp:effectExtent l="0" t="0" r="3810" b="1270"/>
            <wp:docPr id="1" name="图片 1" descr="PLC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LC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149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ascii="仿宋" w:hAnsi="仿宋" w:eastAsia="仿宋"/>
          <w:bCs/>
          <w:szCs w:val="28"/>
        </w:rPr>
      </w:pPr>
      <w:r>
        <w:rPr>
          <w:rFonts w:hint="eastAsia" w:ascii="仿宋" w:hAnsi="仿宋" w:eastAsia="仿宋"/>
          <w:bCs/>
          <w:szCs w:val="28"/>
        </w:rPr>
        <w:t>图1  天煌THPFSL-3型网络可编程控制器实训装置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2.电气安装及调试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漏电保护器、空气开关、熔断器、按钮、交流接触器、时间继电器、热继电器、配电板、接线端子排、线槽、螺丝、电源接线等。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</w:rPr>
        <w:t>3.</w:t>
      </w:r>
      <w:r>
        <w:rPr>
          <w:rFonts w:hint="eastAsia" w:ascii="仿宋" w:hAnsi="仿宋" w:eastAsia="仿宋"/>
          <w:bCs/>
          <w:sz w:val="28"/>
          <w:szCs w:val="28"/>
        </w:rPr>
        <w:t xml:space="preserve"> 电子产品的安装与调试：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天煌THETDY-3型电子工艺实训装置，如图3所示：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</w:rPr>
      </w:pPr>
      <w:r>
        <w:rPr>
          <w:rFonts w:ascii="仿宋" w:hAnsi="仿宋" w:eastAsia="仿宋"/>
          <w:bCs/>
          <w:sz w:val="28"/>
        </w:rPr>
        <w:t>配置</w:t>
      </w:r>
      <w:r>
        <w:rPr>
          <w:rFonts w:hint="eastAsia" w:ascii="仿宋" w:hAnsi="仿宋" w:eastAsia="仿宋"/>
          <w:bCs/>
          <w:sz w:val="28"/>
        </w:rPr>
        <w:t>：</w:t>
      </w:r>
      <w:r>
        <w:rPr>
          <w:rFonts w:ascii="仿宋" w:hAnsi="仿宋" w:eastAsia="仿宋"/>
          <w:bCs/>
          <w:sz w:val="28"/>
        </w:rPr>
        <w:t>示波器</w:t>
      </w:r>
      <w:r>
        <w:rPr>
          <w:rFonts w:hint="eastAsia" w:ascii="仿宋" w:hAnsi="仿宋" w:eastAsia="仿宋"/>
          <w:bCs/>
          <w:sz w:val="28"/>
        </w:rPr>
        <w:t>、</w:t>
      </w:r>
      <w:r>
        <w:rPr>
          <w:rFonts w:ascii="仿宋" w:hAnsi="仿宋" w:eastAsia="仿宋"/>
          <w:bCs/>
          <w:sz w:val="28"/>
        </w:rPr>
        <w:t>信号发生器</w:t>
      </w:r>
      <w:r>
        <w:rPr>
          <w:rFonts w:hint="eastAsia" w:ascii="仿宋" w:hAnsi="仿宋" w:eastAsia="仿宋"/>
          <w:bCs/>
          <w:sz w:val="28"/>
        </w:rPr>
        <w:t>、交直流</w:t>
      </w:r>
      <w:r>
        <w:rPr>
          <w:rFonts w:ascii="仿宋" w:hAnsi="仿宋" w:eastAsia="仿宋"/>
          <w:bCs/>
          <w:sz w:val="28"/>
        </w:rPr>
        <w:t>电源等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drawing>
          <wp:inline distT="0" distB="0" distL="114300" distR="114300">
            <wp:extent cx="4547870" cy="3418840"/>
            <wp:effectExtent l="0" t="0" r="5080" b="10160"/>
            <wp:docPr id="2" name="图片 2" descr="电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787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890" w:firstLineChars="900"/>
        <w:rPr>
          <w:rFonts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kern w:val="0"/>
          <w:szCs w:val="21"/>
        </w:rPr>
        <w:t>图</w:t>
      </w:r>
      <w:r>
        <w:rPr>
          <w:rFonts w:ascii="仿宋" w:hAnsi="仿宋" w:eastAsia="仿宋"/>
          <w:kern w:val="0"/>
          <w:szCs w:val="21"/>
        </w:rPr>
        <w:t xml:space="preserve">3  </w:t>
      </w:r>
      <w:r>
        <w:rPr>
          <w:rFonts w:hint="eastAsia" w:ascii="仿宋" w:hAnsi="仿宋" w:eastAsia="仿宋"/>
          <w:bCs/>
          <w:szCs w:val="21"/>
        </w:rPr>
        <w:t>天煌THETDY-3型电子工艺实训装置</w:t>
      </w:r>
    </w:p>
    <w:p>
      <w:pPr>
        <w:spacing w:before="156" w:beforeLines="50" w:after="156" w:afterLines="50" w:line="360" w:lineRule="auto"/>
        <w:ind w:left="56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七、竞赛安全</w:t>
      </w:r>
    </w:p>
    <w:p>
      <w:pPr>
        <w:tabs>
          <w:tab w:val="left" w:pos="3240"/>
        </w:tabs>
        <w:spacing w:line="360" w:lineRule="auto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选手必须按规定穿戴好安全防护用品</w:t>
      </w:r>
      <w:r>
        <w:rPr>
          <w:rFonts w:hint="eastAsia" w:ascii="仿宋" w:hAnsi="仿宋" w:eastAsia="仿宋"/>
          <w:b/>
          <w:bCs/>
          <w:sz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未按规定穿戴安全防护用品的谢绝参赛</w:t>
      </w:r>
      <w:r>
        <w:rPr>
          <w:rFonts w:hint="eastAsia" w:ascii="仿宋" w:hAnsi="仿宋" w:eastAsia="仿宋"/>
          <w:b/>
          <w:bCs/>
          <w:sz w:val="24"/>
          <w:lang w:eastAsia="zh-CN"/>
        </w:rPr>
        <w:t>）</w:t>
      </w:r>
      <w:r>
        <w:rPr>
          <w:rFonts w:hint="eastAsia" w:ascii="仿宋" w:hAnsi="仿宋" w:eastAsia="仿宋"/>
          <w:b/>
          <w:bCs/>
          <w:sz w:val="24"/>
        </w:rPr>
        <w:t>。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3519"/>
        <w:gridCol w:w="2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shd w:val="clear" w:color="auto" w:fill="B6DDE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519" w:type="dxa"/>
            <w:shd w:val="clear" w:color="auto" w:fill="B6DDE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图例</w:t>
            </w:r>
          </w:p>
        </w:tc>
        <w:tc>
          <w:tcPr>
            <w:tcW w:w="2517" w:type="dxa"/>
            <w:shd w:val="clear" w:color="auto" w:fill="B6DDE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电工安全鞋</w:t>
            </w:r>
          </w:p>
        </w:tc>
        <w:tc>
          <w:tcPr>
            <w:tcW w:w="3519" w:type="dxa"/>
            <w:noWrap w:val="0"/>
            <w:vAlign w:val="top"/>
          </w:tcPr>
          <w:p>
            <w:pPr>
              <w:jc w:val="center"/>
            </w:pPr>
            <w:r>
              <w:drawing>
                <wp:inline distT="0" distB="0" distL="114300" distR="114300">
                  <wp:extent cx="906145" cy="675640"/>
                  <wp:effectExtent l="0" t="0" r="8255" b="10160"/>
                  <wp:docPr id="3" name="图片 3" descr="http://pigimg.zhongso.com/space/gallery/2013/07/09/17/b2b_20130609055930908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pigimg.zhongso.com/space/gallery/2013/07/09/17/b2b_20130609055930908604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noWrap w:val="0"/>
            <w:vAlign w:val="top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必须防滑、防砸、防穿刺、绝缘10KV。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8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防护服</w:t>
            </w:r>
          </w:p>
        </w:tc>
        <w:tc>
          <w:tcPr>
            <w:tcW w:w="3519" w:type="dxa"/>
            <w:noWrap w:val="0"/>
            <w:vAlign w:val="top"/>
          </w:tcPr>
          <w:p>
            <w:pPr>
              <w:jc w:val="center"/>
            </w:pPr>
            <w:r>
              <w:drawing>
                <wp:inline distT="0" distB="0" distL="114300" distR="114300">
                  <wp:extent cx="906145" cy="1009650"/>
                  <wp:effectExtent l="0" t="0" r="8255" b="0"/>
                  <wp:docPr id="4" name="图片 4" descr="工作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工作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noWrap w:val="0"/>
            <w:vAlign w:val="top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1、必须是长裤</w:t>
            </w:r>
          </w:p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2、防护服必须紧身不松垮，达到三紧要求</w:t>
            </w:r>
          </w:p>
          <w:p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3、女性必须带工作帽、长发不得外露</w:t>
            </w:r>
          </w:p>
          <w:p>
            <w:r>
              <w:rPr>
                <w:rFonts w:hint="eastAsia"/>
                <w:b/>
                <w:color w:val="FF0000"/>
              </w:rPr>
              <w:t>4、不得有学校标识</w:t>
            </w:r>
          </w:p>
        </w:tc>
      </w:tr>
    </w:tbl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 赛场所有人员（赛场管理与组织人员、裁判员、参赛人员）必须严格按竞赛单位要求的防疫措施执行，不符合防疫要求的不得进入竞赛单位大门。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赛场所有人员（赛场管理与组织人员、裁判员、参赛人员）不得在竞赛现场内外吸烟，不听劝阻者给予通报批评或清退比赛现场。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选手在竞赛中必须遵守赛场的各项规章制度和操作规程，安全、合理的使用各种设施设备和工具，出现严重违章操作设备的，裁判视情节轻重进行批评和终止比赛。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选手参加实际操作竞赛前，应认真学习竞赛项目安全操作规程。竞赛中如发现问题应及时解决，无法解决的问题应及时向裁判员报告，裁判员视情况予以判定，并协调处理。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5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</w:rPr>
        <w:t>参赛选手不得触动非竞赛用仪器设备，对竞赛仪器设备造成损坏，由当事人承担赔偿责任（视情节而定），并通报批评；参赛选手若出现恶意破坏仪器设备等情节严重者将依法处理。</w:t>
      </w:r>
    </w:p>
    <w:p>
      <w:pPr>
        <w:spacing w:before="156" w:beforeLines="50" w:after="156" w:afterLines="50" w:line="360" w:lineRule="auto"/>
        <w:ind w:left="562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八、注意事项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1.参赛选手必须符合参赛资格，不得弄虚作假。在资格审查中一旦发现问题，将取消其报名资格；在比赛过程中发现问题，将取消其比赛资格；在比赛后发现问题，将取消其比赛成绩等。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2.参赛选手应遵守比赛规则，遵守赛场纪律，服从组委会的指挥和安排。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3.在比赛过程中，要严格按照安全规程进行操作，防止触电和损坏设备等事故发生。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4.未尽事宜由竞赛组委会负责解释。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宋体" w:hAnsi="宋体"/>
          <w:sz w:val="24"/>
        </w:rPr>
        <w:t>附表1</w:t>
      </w:r>
    </w:p>
    <w:p>
      <w:pPr>
        <w:spacing w:line="360" w:lineRule="auto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 xml:space="preserve">  </w:t>
      </w:r>
      <w:r>
        <w:rPr>
          <w:rFonts w:hint="eastAsia" w:ascii="仿宋" w:hAnsi="仿宋" w:eastAsia="仿宋"/>
          <w:b/>
          <w:bCs/>
          <w:sz w:val="24"/>
        </w:rPr>
        <w:t>选手自带工具清单（参考）</w:t>
      </w:r>
      <w:r>
        <w:rPr>
          <w:rFonts w:ascii="仿宋" w:hAnsi="仿宋" w:eastAsia="仿宋"/>
          <w:sz w:val="24"/>
        </w:rPr>
        <w:t xml:space="preserve">                 </w:t>
      </w:r>
    </w:p>
    <w:tbl>
      <w:tblPr>
        <w:tblStyle w:val="2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365"/>
        <w:gridCol w:w="708"/>
        <w:gridCol w:w="4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序号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名称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数量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万用表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型号自定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剥线钳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剥线线径</w:t>
            </w:r>
            <w:r>
              <w:rPr>
                <w:rFonts w:eastAsia="仿宋"/>
                <w:sz w:val="24"/>
              </w:rPr>
              <w:t>0.3~2.0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断线钳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电工用</w:t>
            </w:r>
            <w:r>
              <w:rPr>
                <w:rFonts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压线钳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针式端子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试电笔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耐压值不低于</w:t>
            </w:r>
            <w:r>
              <w:rPr>
                <w:rFonts w:eastAsia="仿宋"/>
                <w:sz w:val="24"/>
              </w:rPr>
              <w:t>1500V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“</w:t>
            </w:r>
            <w:r>
              <w:rPr>
                <w:rFonts w:hint="eastAsia" w:hAnsi="仿宋" w:eastAsia="仿宋"/>
                <w:sz w:val="24"/>
              </w:rPr>
              <w:t>一</w:t>
            </w:r>
            <w:r>
              <w:rPr>
                <w:rFonts w:eastAsia="仿宋"/>
                <w:sz w:val="24"/>
              </w:rPr>
              <w:t>”</w:t>
            </w:r>
            <w:r>
              <w:rPr>
                <w:rFonts w:hint="eastAsia" w:hAnsi="仿宋" w:eastAsia="仿宋"/>
                <w:sz w:val="24"/>
              </w:rPr>
              <w:t>字电工改锥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常规即可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“</w:t>
            </w:r>
            <w:r>
              <w:rPr>
                <w:rFonts w:hint="eastAsia" w:hAnsi="仿宋" w:eastAsia="仿宋"/>
                <w:sz w:val="24"/>
              </w:rPr>
              <w:t>十</w:t>
            </w:r>
            <w:r>
              <w:rPr>
                <w:rFonts w:eastAsia="仿宋"/>
                <w:sz w:val="24"/>
              </w:rPr>
              <w:t>”</w:t>
            </w:r>
            <w:r>
              <w:rPr>
                <w:rFonts w:hint="eastAsia" w:hAnsi="仿宋" w:eastAsia="仿宋"/>
                <w:sz w:val="24"/>
              </w:rPr>
              <w:t>字电工改锥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常规即可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8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防静电电烙铁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9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烙铁架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10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烙铁除锡高温海绵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11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松香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12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吸锡器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13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防静电镊子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14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桌面清洁毛刷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15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 w:hAnsi="仿宋" w:eastAsia="仿宋"/>
                <w:sz w:val="24"/>
              </w:rPr>
              <w:t>安全保护用品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鞋、衣、帽等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16</w:t>
            </w:r>
          </w:p>
        </w:tc>
        <w:tc>
          <w:tcPr>
            <w:tcW w:w="2365" w:type="dxa"/>
            <w:noWrap w:val="0"/>
            <w:vAlign w:val="top"/>
          </w:tcPr>
          <w:p>
            <w:pPr>
              <w:spacing w:line="400" w:lineRule="exact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文具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4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含圆珠笔、钢笔、铅笔、橡皮、三角板等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7504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hAnsi="仿宋" w:eastAsia="仿宋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1.以上未注明型号、规格的工具一般指电工常用工具；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hAnsi="仿宋" w:eastAsia="仿宋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2.比赛现场提供部分备用工具；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hAnsi="仿宋" w:eastAsia="仿宋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3.个别工具、设备有变动的，赛前以“竞赛公告”方式发布。</w:t>
            </w:r>
          </w:p>
        </w:tc>
      </w:tr>
    </w:tbl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8"/>
        </w:rPr>
      </w:pP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注：选手不可以使用电池驱动电动螺丝刀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3477"/>
    <w:rsid w:val="75F7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2022-11-21T00:51:00Z</dcterms:created>
  <dc:creator>Administrator</dc:creator>
  <cp:lastModifiedBy>Administrator</cp:lastModifiedBy>
  <dcterms:modified xsi:type="dcterms:W3CDTF">2022-11-21T00:51:26Z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F7163AFB3ADF45588D6ABF2F9C5A8C30</vt:lpwstr>
  </property>
</Properties>
</file>