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after="156"/>
        <w:jc w:val="both"/>
        <w:rPr>
          <w:rFonts w:hint="eastAsia" w:ascii="宋体" w:hAnsi="宋体"/>
          <w:b/>
          <w:color w:val="000000"/>
          <w:sz w:val="36"/>
          <w:szCs w:val="36"/>
        </w:rPr>
      </w:pPr>
      <w:r>
        <w:rPr>
          <w:rFonts w:hint="eastAsia" w:ascii="黑体" w:hAnsi="黑体" w:eastAsia="黑体" w:cs="宋体"/>
          <w:color w:val="000000"/>
          <w:kern w:val="0"/>
          <w:sz w:val="28"/>
          <w:szCs w:val="28"/>
          <w:lang w:val="en-US" w:eastAsia="zh-CN"/>
        </w:rPr>
        <w:t>附件2：</w:t>
      </w:r>
    </w:p>
    <w:p>
      <w:pPr>
        <w:widowControl/>
        <w:spacing w:before="156" w:beforeLines="50" w:after="156" w:afterLines="50" w:line="600" w:lineRule="exact"/>
        <w:ind w:right="99" w:rightChars="47" w:firstLine="880" w:firstLineChars="200"/>
        <w:jc w:val="both"/>
        <w:rPr>
          <w:rFonts w:hint="default" w:ascii="Times New Roman" w:hAnsi="Times New Roman" w:cs="Times New Roman"/>
          <w:b/>
          <w:color w:val="000000"/>
          <w:sz w:val="44"/>
          <w:szCs w:val="44"/>
        </w:rPr>
      </w:pPr>
      <w:bookmarkStart w:id="0" w:name="_GoBack"/>
      <w:r>
        <w:rPr>
          <w:rFonts w:hint="default" w:ascii="Times New Roman" w:hAnsi="Times New Roman" w:cs="Times New Roman"/>
          <w:b/>
          <w:color w:val="000000"/>
          <w:sz w:val="44"/>
          <w:szCs w:val="44"/>
        </w:rPr>
        <w:t>202</w:t>
      </w:r>
      <w:r>
        <w:rPr>
          <w:rFonts w:hint="default" w:ascii="Times New Roman" w:hAnsi="Times New Roman" w:cs="Times New Roman"/>
          <w:b/>
          <w:color w:val="000000"/>
          <w:sz w:val="44"/>
          <w:szCs w:val="44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color w:val="000000"/>
          <w:sz w:val="44"/>
          <w:szCs w:val="44"/>
        </w:rPr>
        <w:t>年度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上虞区</w:t>
      </w:r>
      <w:r>
        <w:rPr>
          <w:rFonts w:hint="default" w:ascii="Times New Roman" w:hAnsi="Times New Roman" w:cs="Times New Roman"/>
          <w:b/>
          <w:color w:val="000000"/>
          <w:sz w:val="44"/>
          <w:szCs w:val="44"/>
        </w:rPr>
        <w:t>职业技能大赛</w:t>
      </w:r>
    </w:p>
    <w:bookmarkEnd w:id="0"/>
    <w:p>
      <w:pPr>
        <w:widowControl/>
        <w:spacing w:before="156" w:beforeLines="50" w:after="156" w:afterLines="50" w:line="600" w:lineRule="exact"/>
        <w:ind w:right="99" w:rightChars="47" w:firstLine="1761" w:firstLineChars="400"/>
        <w:jc w:val="both"/>
        <w:rPr>
          <w:rFonts w:hint="default" w:ascii="Times New Roman" w:hAnsi="Times New Roman" w:cs="Times New Roman"/>
          <w:b/>
          <w:color w:val="000000"/>
          <w:sz w:val="44"/>
          <w:szCs w:val="44"/>
        </w:rPr>
      </w:pPr>
      <w:r>
        <w:rPr>
          <w:rFonts w:hint="default" w:ascii="Times New Roman" w:hAnsi="Times New Roman" w:cs="Times New Roman"/>
          <w:b/>
          <w:color w:val="000000"/>
          <w:sz w:val="44"/>
          <w:szCs w:val="44"/>
        </w:rPr>
        <w:t>电工项目竞赛技术文件</w:t>
      </w:r>
    </w:p>
    <w:p>
      <w:pPr>
        <w:widowControl/>
        <w:spacing w:before="156" w:beforeLines="50" w:after="156" w:afterLines="50" w:line="600" w:lineRule="exact"/>
        <w:ind w:right="99" w:rightChars="47"/>
        <w:jc w:val="center"/>
        <w:rPr>
          <w:rFonts w:hint="eastAsia" w:ascii="宋体" w:hAnsi="宋体"/>
          <w:b/>
          <w:color w:val="000000"/>
          <w:sz w:val="52"/>
          <w:szCs w:val="52"/>
        </w:rPr>
      </w:pPr>
    </w:p>
    <w:p>
      <w:pPr>
        <w:adjustRightInd w:val="0"/>
        <w:snapToGrid w:val="0"/>
        <w:spacing w:line="500" w:lineRule="exact"/>
        <w:ind w:firstLine="560" w:firstLineChars="20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一、赛项基本信息</w:t>
      </w:r>
    </w:p>
    <w:p>
      <w:pPr>
        <w:adjustRightInd w:val="0"/>
        <w:snapToGrid w:val="0"/>
        <w:spacing w:line="500" w:lineRule="exact"/>
        <w:ind w:firstLine="480" w:firstLineChars="200"/>
        <w:rPr>
          <w:rFonts w:hint="default" w:ascii="Times New Roman" w:hAnsi="Times New Roman" w:cs="Times New Roman"/>
          <w:bCs/>
          <w:sz w:val="24"/>
        </w:rPr>
      </w:pPr>
      <w:r>
        <w:rPr>
          <w:rFonts w:hint="default" w:ascii="Times New Roman" w:hAnsi="Times New Roman" w:cs="Times New Roman"/>
          <w:bCs/>
          <w:sz w:val="24"/>
        </w:rPr>
        <w:t>赛项名称：电工</w:t>
      </w:r>
      <w:r>
        <w:rPr>
          <w:rFonts w:hint="default" w:ascii="Times New Roman" w:hAnsi="Times New Roman" w:cs="Times New Roman"/>
          <w:bCs/>
          <w:sz w:val="24"/>
        </w:rPr>
        <w:tab/>
      </w:r>
    </w:p>
    <w:p>
      <w:pPr>
        <w:adjustRightInd w:val="0"/>
        <w:snapToGrid w:val="0"/>
        <w:spacing w:line="500" w:lineRule="exact"/>
        <w:ind w:firstLine="480" w:firstLineChars="200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主办单位：绍兴市人力资源和社会保障局</w:t>
      </w:r>
    </w:p>
    <w:p>
      <w:pPr>
        <w:adjustRightInd w:val="0"/>
        <w:snapToGrid w:val="0"/>
        <w:spacing w:line="500" w:lineRule="exact"/>
        <w:ind w:firstLine="480" w:firstLineChars="200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承办单位：绍兴市上虞区人力资源和社会保障局</w:t>
      </w:r>
    </w:p>
    <w:p>
      <w:pPr>
        <w:adjustRightInd w:val="0"/>
        <w:snapToGrid w:val="0"/>
        <w:spacing w:line="500" w:lineRule="exact"/>
        <w:ind w:firstLine="1680" w:firstLineChars="700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绍兴市上虞区总工会</w:t>
      </w:r>
    </w:p>
    <w:p>
      <w:pPr>
        <w:adjustRightInd w:val="0"/>
        <w:snapToGrid w:val="0"/>
        <w:spacing w:line="500" w:lineRule="exact"/>
        <w:ind w:firstLine="1680" w:firstLineChars="700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共青团绍兴市上虞区委</w:t>
      </w:r>
    </w:p>
    <w:p>
      <w:pPr>
        <w:adjustRightInd w:val="0"/>
        <w:snapToGrid w:val="0"/>
        <w:spacing w:line="500" w:lineRule="exact"/>
        <w:ind w:firstLine="480" w:firstLineChars="200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协办单位：绍兴市上虞区职业教育中心（上虞区技工学校）</w:t>
      </w:r>
    </w:p>
    <w:p>
      <w:pPr>
        <w:adjustRightInd w:val="0"/>
        <w:snapToGrid w:val="0"/>
        <w:spacing w:line="500" w:lineRule="exact"/>
        <w:ind w:firstLine="1680" w:firstLineChars="700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绍兴市上虞区公共实训基地</w:t>
      </w:r>
    </w:p>
    <w:p>
      <w:pPr>
        <w:adjustRightInd w:val="0"/>
        <w:snapToGrid w:val="0"/>
        <w:spacing w:line="500" w:lineRule="exact"/>
        <w:ind w:firstLine="560" w:firstLineChars="20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二、竞赛目的</w:t>
      </w:r>
    </w:p>
    <w:p>
      <w:pPr>
        <w:spacing w:line="500" w:lineRule="exact"/>
        <w:ind w:firstLine="480" w:firstLineChars="200"/>
        <w:rPr>
          <w:rFonts w:hint="default" w:ascii="Times New Roman" w:hAnsi="Times New Roman" w:cs="Times New Roman"/>
          <w:bCs/>
          <w:sz w:val="24"/>
        </w:rPr>
      </w:pPr>
      <w:r>
        <w:rPr>
          <w:rFonts w:hint="default" w:ascii="Times New Roman" w:hAnsi="Times New Roman" w:cs="Times New Roman"/>
          <w:bCs/>
          <w:sz w:val="24"/>
          <w:lang w:val="en-US" w:eastAsia="zh-CN"/>
        </w:rPr>
        <w:t>本次竞赛</w:t>
      </w:r>
      <w:r>
        <w:rPr>
          <w:rFonts w:hint="default" w:ascii="Times New Roman" w:hAnsi="Times New Roman" w:cs="Times New Roman"/>
          <w:bCs/>
          <w:sz w:val="24"/>
        </w:rPr>
        <w:t>以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国家职业技能标准</w:t>
      </w:r>
      <w:r>
        <w:rPr>
          <w:rFonts w:hint="default" w:ascii="Times New Roman" w:hAnsi="Times New Roman" w:cs="Times New Roman"/>
          <w:bCs/>
          <w:sz w:val="24"/>
        </w:rPr>
        <w:t>《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电工</w:t>
      </w:r>
      <w:r>
        <w:rPr>
          <w:rFonts w:hint="default" w:ascii="Times New Roman" w:hAnsi="Times New Roman" w:cs="Times New Roman"/>
          <w:bCs/>
          <w:sz w:val="24"/>
        </w:rPr>
        <w:t>》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(2018年版)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中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职业技能等级三级(高级工)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相关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工作要求为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准则，</w:t>
      </w:r>
      <w:r>
        <w:rPr>
          <w:rFonts w:hint="default" w:ascii="Times New Roman" w:hAnsi="Times New Roman" w:cs="Times New Roman"/>
          <w:bCs/>
          <w:sz w:val="24"/>
        </w:rPr>
        <w:t>注重基本技能和专业化操作，注重操作过程和质量控制，注重安全生产及职业道德和标准规范，体现现代技术，结合生产实际，考核职业综合能力，并对技能人才培养起到示范指导作用。</w:t>
      </w:r>
    </w:p>
    <w:p>
      <w:pPr>
        <w:spacing w:line="500" w:lineRule="exact"/>
        <w:ind w:firstLine="560" w:firstLineChars="20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三、竞赛方式、时间与成绩计算</w:t>
      </w:r>
    </w:p>
    <w:p>
      <w:pPr>
        <w:tabs>
          <w:tab w:val="left" w:pos="3240"/>
        </w:tabs>
        <w:spacing w:line="500" w:lineRule="exact"/>
        <w:ind w:firstLine="480" w:firstLineChars="200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b/>
          <w:sz w:val="24"/>
          <w:lang w:eastAsia="zh-CN"/>
        </w:rPr>
        <w:t>(</w:t>
      </w:r>
      <w:r>
        <w:rPr>
          <w:rFonts w:hint="default" w:ascii="Times New Roman" w:hAnsi="Times New Roman" w:cs="Times New Roman"/>
          <w:b/>
          <w:sz w:val="24"/>
        </w:rPr>
        <w:t>一</w:t>
      </w:r>
      <w:r>
        <w:rPr>
          <w:rFonts w:hint="default" w:ascii="Times New Roman" w:hAnsi="Times New Roman" w:cs="Times New Roman"/>
          <w:b/>
          <w:sz w:val="24"/>
          <w:lang w:eastAsia="zh-CN"/>
        </w:rPr>
        <w:t>)</w:t>
      </w:r>
      <w:r>
        <w:rPr>
          <w:rFonts w:hint="default" w:ascii="Times New Roman" w:hAnsi="Times New Roman" w:cs="Times New Roman"/>
          <w:b/>
          <w:sz w:val="24"/>
        </w:rPr>
        <w:t>竞赛方式</w:t>
      </w:r>
    </w:p>
    <w:p>
      <w:pPr>
        <w:tabs>
          <w:tab w:val="left" w:pos="540"/>
        </w:tabs>
        <w:spacing w:line="500" w:lineRule="exact"/>
        <w:ind w:firstLine="480" w:firstLineChars="200"/>
        <w:rPr>
          <w:rFonts w:hint="default" w:ascii="Times New Roman" w:hAnsi="Times New Roman" w:cs="Times New Roman"/>
          <w:bCs/>
          <w:sz w:val="24"/>
        </w:rPr>
      </w:pPr>
      <w:r>
        <w:rPr>
          <w:rFonts w:hint="default" w:ascii="Times New Roman" w:hAnsi="Times New Roman" w:cs="Times New Roman"/>
          <w:bCs/>
          <w:sz w:val="24"/>
        </w:rPr>
        <w:t xml:space="preserve"> 竞赛包括理论知识和实际操作两部分，由选手独立完成。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参赛选手为</w:t>
      </w:r>
      <w:r>
        <w:rPr>
          <w:rFonts w:hint="default" w:ascii="Times New Roman" w:hAnsi="Times New Roman" w:cs="Times New Roman"/>
          <w:bCs/>
          <w:sz w:val="24"/>
        </w:rPr>
        <w:t>上虞区相关工种从业人员（本职业专业教师和在校学生除外），已获得本项目市级以上（含市级）技术能手称号或者高级工及以上证书（含其他工种）的人员不参加。赛场的工位号由参赛选手抽签决定。</w:t>
      </w:r>
    </w:p>
    <w:p>
      <w:pPr>
        <w:tabs>
          <w:tab w:val="left" w:pos="3240"/>
        </w:tabs>
        <w:spacing w:line="500" w:lineRule="exact"/>
        <w:ind w:firstLine="480" w:firstLineChars="200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b/>
          <w:sz w:val="24"/>
          <w:lang w:eastAsia="zh-CN"/>
        </w:rPr>
        <w:t>(</w:t>
      </w:r>
      <w:r>
        <w:rPr>
          <w:rFonts w:hint="default" w:ascii="Times New Roman" w:hAnsi="Times New Roman" w:cs="Times New Roman"/>
          <w:b/>
          <w:sz w:val="24"/>
        </w:rPr>
        <w:t>二</w:t>
      </w:r>
      <w:r>
        <w:rPr>
          <w:rFonts w:hint="default" w:ascii="Times New Roman" w:hAnsi="Times New Roman" w:cs="Times New Roman"/>
          <w:b/>
          <w:sz w:val="24"/>
          <w:lang w:eastAsia="zh-CN"/>
        </w:rPr>
        <w:t>)</w:t>
      </w:r>
      <w:r>
        <w:rPr>
          <w:rFonts w:hint="default" w:ascii="Times New Roman" w:hAnsi="Times New Roman" w:cs="Times New Roman"/>
          <w:b/>
          <w:sz w:val="24"/>
        </w:rPr>
        <w:t>竞赛时间及配分</w:t>
      </w:r>
    </w:p>
    <w:p>
      <w:pPr>
        <w:tabs>
          <w:tab w:val="left" w:pos="3240"/>
        </w:tabs>
        <w:spacing w:line="500" w:lineRule="exact"/>
        <w:ind w:firstLine="480" w:firstLineChars="200"/>
        <w:rPr>
          <w:rFonts w:hint="default" w:ascii="Times New Roman" w:hAnsi="Times New Roman" w:cs="Times New Roman"/>
          <w:bCs/>
          <w:sz w:val="24"/>
        </w:rPr>
      </w:pPr>
      <w:r>
        <w:rPr>
          <w:rFonts w:hint="default" w:ascii="Times New Roman" w:hAnsi="Times New Roman" w:cs="Times New Roman"/>
          <w:bCs/>
          <w:sz w:val="24"/>
        </w:rPr>
        <w:t>1.理论知识竞赛</w:t>
      </w:r>
      <w:r>
        <w:rPr>
          <w:rFonts w:hint="default" w:ascii="Times New Roman" w:hAnsi="Times New Roman" w:cs="Times New Roman"/>
          <w:bCs/>
          <w:sz w:val="24"/>
          <w:lang w:eastAsia="zh-CN"/>
        </w:rPr>
        <w:t>(</w:t>
      </w:r>
      <w:r>
        <w:rPr>
          <w:rFonts w:hint="default" w:ascii="Times New Roman" w:hAnsi="Times New Roman" w:cs="Times New Roman"/>
          <w:bCs/>
          <w:sz w:val="24"/>
        </w:rPr>
        <w:t>笔试</w:t>
      </w:r>
      <w:r>
        <w:rPr>
          <w:rFonts w:hint="default" w:ascii="Times New Roman" w:hAnsi="Times New Roman" w:cs="Times New Roman"/>
          <w:bCs/>
          <w:sz w:val="24"/>
          <w:lang w:eastAsia="zh-CN"/>
        </w:rPr>
        <w:t>)</w:t>
      </w:r>
      <w:r>
        <w:rPr>
          <w:rFonts w:hint="default" w:ascii="Times New Roman" w:hAnsi="Times New Roman" w:cs="Times New Roman"/>
          <w:bCs/>
          <w:sz w:val="24"/>
        </w:rPr>
        <w:t>时间60分钟，满分100分，占总成绩30%。</w:t>
      </w:r>
    </w:p>
    <w:p>
      <w:pPr>
        <w:tabs>
          <w:tab w:val="left" w:pos="3240"/>
        </w:tabs>
        <w:spacing w:line="500" w:lineRule="exact"/>
        <w:ind w:firstLine="480" w:firstLineChars="200"/>
        <w:rPr>
          <w:rFonts w:hint="eastAsia" w:ascii="Times New Roman" w:hAnsi="Times New Roman" w:eastAsia="宋体" w:cs="Times New Roman"/>
          <w:bCs/>
          <w:color w:val="auto"/>
          <w:spacing w:val="-6"/>
          <w:sz w:val="24"/>
          <w:lang w:eastAsia="zh-CN"/>
        </w:rPr>
      </w:pPr>
      <w:r>
        <w:rPr>
          <w:rFonts w:hint="default" w:ascii="Times New Roman" w:hAnsi="Times New Roman" w:cs="Times New Roman"/>
          <w:bCs/>
          <w:sz w:val="24"/>
        </w:rPr>
        <w:t>2.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实际操作</w:t>
      </w:r>
      <w:r>
        <w:rPr>
          <w:rFonts w:hint="default" w:ascii="Times New Roman" w:hAnsi="Times New Roman" w:cs="Times New Roman"/>
          <w:bCs/>
          <w:spacing w:val="-6"/>
          <w:sz w:val="24"/>
        </w:rPr>
        <w:t>竞赛总时间1</w:t>
      </w:r>
      <w:r>
        <w:rPr>
          <w:rFonts w:hint="eastAsia" w:ascii="Times New Roman" w:hAnsi="Times New Roman" w:cs="Times New Roman"/>
          <w:bCs/>
          <w:spacing w:val="-6"/>
          <w:sz w:val="24"/>
          <w:lang w:val="en-US" w:eastAsia="zh-CN"/>
        </w:rPr>
        <w:t>5</w:t>
      </w:r>
      <w:r>
        <w:rPr>
          <w:rFonts w:hint="default" w:ascii="Times New Roman" w:hAnsi="Times New Roman" w:cs="Times New Roman"/>
          <w:bCs/>
          <w:spacing w:val="-6"/>
          <w:sz w:val="24"/>
        </w:rPr>
        <w:t>0分钟，满分100分</w:t>
      </w:r>
      <w:r>
        <w:rPr>
          <w:rFonts w:hint="default" w:ascii="Times New Roman" w:hAnsi="Times New Roman" w:cs="Times New Roman"/>
          <w:bCs/>
          <w:sz w:val="24"/>
        </w:rPr>
        <w:t>，占总成绩70%</w:t>
      </w:r>
      <w:r>
        <w:rPr>
          <w:rFonts w:hint="default" w:ascii="Times New Roman" w:hAnsi="Times New Roman" w:cs="Times New Roman"/>
          <w:bCs/>
          <w:spacing w:val="-6"/>
          <w:sz w:val="24"/>
        </w:rPr>
        <w:t>。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共</w:t>
      </w: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val="en-US" w:eastAsia="zh-CN"/>
        </w:rPr>
        <w:t>三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个模块</w:t>
      </w: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eastAsia="zh-CN"/>
        </w:rPr>
        <w:t>：</w:t>
      </w:r>
    </w:p>
    <w:p>
      <w:pPr>
        <w:tabs>
          <w:tab w:val="left" w:pos="3240"/>
        </w:tabs>
        <w:spacing w:line="500" w:lineRule="exact"/>
        <w:ind w:firstLine="456" w:firstLineChars="200"/>
        <w:rPr>
          <w:rFonts w:hint="default" w:ascii="Times New Roman" w:hAnsi="Times New Roman" w:cs="Times New Roman"/>
          <w:bCs/>
          <w:color w:val="auto"/>
          <w:spacing w:val="-6"/>
          <w:sz w:val="24"/>
        </w:rPr>
      </w:pP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val="en-US" w:eastAsia="zh-CN"/>
        </w:rPr>
        <w:t>(1)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  <w:lang w:val="en-US" w:eastAsia="zh-CN"/>
        </w:rPr>
        <w:t>电气线路</w:t>
      </w: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val="en-US" w:eastAsia="zh-CN"/>
        </w:rPr>
        <w:t>分析、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  <w:lang w:val="en-US" w:eastAsia="zh-CN"/>
        </w:rPr>
        <w:t>设计</w:t>
      </w: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val="en-US" w:eastAsia="zh-CN"/>
        </w:rPr>
        <w:t>与绘制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：</w:t>
      </w: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val="en-US" w:eastAsia="zh-CN"/>
        </w:rPr>
        <w:t>20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分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  <w:lang w:eastAsia="zh-CN"/>
        </w:rPr>
        <w:t>(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笔试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  <w:lang w:eastAsia="zh-CN"/>
        </w:rPr>
        <w:t>)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；</w:t>
      </w:r>
    </w:p>
    <w:p>
      <w:pPr>
        <w:tabs>
          <w:tab w:val="left" w:pos="3240"/>
        </w:tabs>
        <w:spacing w:line="500" w:lineRule="exact"/>
        <w:ind w:firstLine="456" w:firstLineChars="200"/>
        <w:rPr>
          <w:rFonts w:hint="default" w:ascii="Times New Roman" w:hAnsi="Times New Roman" w:cs="Times New Roman"/>
          <w:bCs/>
          <w:color w:val="auto"/>
          <w:spacing w:val="-6"/>
          <w:sz w:val="24"/>
        </w:rPr>
      </w:pP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val="en-US" w:eastAsia="zh-CN"/>
        </w:rPr>
        <w:t>(2)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电气线路安装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  <w:lang w:val="en-US" w:eastAsia="zh-CN"/>
        </w:rPr>
        <w:t>与调试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：</w:t>
      </w: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val="en-US" w:eastAsia="zh-CN"/>
        </w:rPr>
        <w:t>60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分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  <w:lang w:eastAsia="zh-CN"/>
        </w:rPr>
        <w:t>(</w:t>
      </w: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val="en-US" w:eastAsia="zh-CN"/>
        </w:rPr>
        <w:t>现场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操作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  <w:lang w:eastAsia="zh-CN"/>
        </w:rPr>
        <w:t>)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；</w:t>
      </w:r>
    </w:p>
    <w:p>
      <w:pPr>
        <w:tabs>
          <w:tab w:val="left" w:pos="3240"/>
        </w:tabs>
        <w:spacing w:line="500" w:lineRule="exact"/>
        <w:ind w:firstLine="456" w:firstLineChars="200"/>
        <w:rPr>
          <w:rFonts w:hint="default" w:ascii="Times New Roman" w:hAnsi="Times New Roman" w:cs="Times New Roman"/>
          <w:bCs/>
          <w:color w:val="auto"/>
          <w:spacing w:val="-6"/>
          <w:sz w:val="24"/>
        </w:rPr>
      </w:pP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val="en-US" w:eastAsia="zh-CN"/>
        </w:rPr>
        <w:t>(3)可编程控制系统分析、设计与编程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：</w:t>
      </w: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val="en-US" w:eastAsia="zh-CN"/>
        </w:rPr>
        <w:t>20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分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  <w:lang w:eastAsia="zh-CN"/>
        </w:rPr>
        <w:t>(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笔试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  <w:lang w:eastAsia="zh-CN"/>
        </w:rPr>
        <w:t>)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。</w:t>
      </w:r>
    </w:p>
    <w:p>
      <w:pPr>
        <w:tabs>
          <w:tab w:val="left" w:pos="3240"/>
        </w:tabs>
        <w:spacing w:line="500" w:lineRule="exact"/>
        <w:ind w:firstLine="456" w:firstLineChars="200"/>
        <w:rPr>
          <w:rFonts w:hint="default" w:ascii="Times New Roman" w:hAnsi="Times New Roman" w:eastAsia="宋体" w:cs="Times New Roman"/>
          <w:bCs/>
          <w:color w:val="auto"/>
          <w:spacing w:val="-6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Cs/>
          <w:spacing w:val="-6"/>
          <w:sz w:val="24"/>
          <w:lang w:val="en-US" w:eastAsia="zh-CN"/>
        </w:rPr>
        <w:t>考核时间：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  <w:lang w:val="en-US" w:eastAsia="zh-CN"/>
        </w:rPr>
        <w:t>电气线路</w:t>
      </w: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val="en-US" w:eastAsia="zh-CN"/>
        </w:rPr>
        <w:t>分析、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  <w:lang w:val="en-US" w:eastAsia="zh-CN"/>
        </w:rPr>
        <w:t>设计</w:t>
      </w: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val="en-US" w:eastAsia="zh-CN"/>
        </w:rPr>
        <w:t>与绘制和可编程控制系统分析、设计与编程</w:t>
      </w:r>
      <w:r>
        <w:rPr>
          <w:rFonts w:hint="default" w:ascii="Times New Roman" w:hAnsi="Times New Roman" w:eastAsia="宋体" w:cs="Times New Roman"/>
          <w:bCs/>
          <w:color w:val="auto"/>
          <w:spacing w:val="-6"/>
          <w:sz w:val="24"/>
          <w:lang w:val="en-US" w:eastAsia="zh-CN"/>
        </w:rPr>
        <w:t>合计</w:t>
      </w:r>
      <w:r>
        <w:rPr>
          <w:rFonts w:hint="eastAsia" w:ascii="Times New Roman" w:hAnsi="Times New Roman" w:eastAsia="宋体" w:cs="Times New Roman"/>
          <w:bCs/>
          <w:color w:val="auto"/>
          <w:spacing w:val="-6"/>
          <w:sz w:val="24"/>
          <w:lang w:val="en-US" w:eastAsia="zh-CN"/>
        </w:rPr>
        <w:t>90</w:t>
      </w:r>
      <w:r>
        <w:rPr>
          <w:rFonts w:hint="default" w:ascii="Times New Roman" w:hAnsi="Times New Roman" w:eastAsia="宋体" w:cs="Times New Roman"/>
          <w:bCs/>
          <w:color w:val="auto"/>
          <w:spacing w:val="-6"/>
          <w:sz w:val="24"/>
          <w:lang w:val="en-US" w:eastAsia="zh-CN"/>
        </w:rPr>
        <w:t>分钟，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</w:rPr>
        <w:t>电气线路安装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  <w:lang w:val="en-US" w:eastAsia="zh-CN"/>
        </w:rPr>
        <w:t>与调试</w:t>
      </w:r>
      <w:r>
        <w:rPr>
          <w:rFonts w:hint="default" w:ascii="Times New Roman" w:hAnsi="Times New Roman" w:eastAsia="宋体" w:cs="Times New Roman"/>
          <w:bCs/>
          <w:color w:val="auto"/>
          <w:spacing w:val="-6"/>
          <w:sz w:val="24"/>
          <w:lang w:val="en-US" w:eastAsia="zh-CN"/>
        </w:rPr>
        <w:t>：</w:t>
      </w:r>
      <w:r>
        <w:rPr>
          <w:rFonts w:hint="eastAsia" w:ascii="Times New Roman" w:hAnsi="Times New Roman" w:eastAsia="宋体" w:cs="Times New Roman"/>
          <w:bCs/>
          <w:color w:val="auto"/>
          <w:spacing w:val="-6"/>
          <w:sz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bCs/>
          <w:color w:val="auto"/>
          <w:spacing w:val="-6"/>
          <w:sz w:val="24"/>
          <w:lang w:val="en-US" w:eastAsia="zh-CN"/>
        </w:rPr>
        <w:t>0分钟。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color w:val="000000"/>
          <w:kern w:val="0"/>
          <w:sz w:val="24"/>
        </w:rPr>
      </w:pPr>
      <w:r>
        <w:rPr>
          <w:rFonts w:hint="default" w:ascii="Times New Roman" w:hAnsi="Times New Roman" w:cs="Times New Roman"/>
          <w:sz w:val="24"/>
        </w:rPr>
        <w:t>3.</w:t>
      </w:r>
      <w:r>
        <w:rPr>
          <w:rFonts w:hint="default" w:ascii="Times New Roman" w:hAnsi="Times New Roman" w:cs="Times New Roman"/>
          <w:color w:val="000000"/>
          <w:kern w:val="0"/>
          <w:sz w:val="24"/>
        </w:rPr>
        <w:t>评分标准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3"/>
          <w:szCs w:val="23"/>
        </w:rPr>
      </w:pPr>
      <w:r>
        <w:rPr>
          <w:rFonts w:hint="default" w:ascii="Times New Roman" w:hAnsi="Times New Roman" w:cs="Times New Roman"/>
          <w:sz w:val="24"/>
        </w:rPr>
        <w:t>根据选手在规定时间内完成工作任务的情况，依据国家有关《电气设备安装工》、《电工》职业技能</w:t>
      </w:r>
      <w:r>
        <w:rPr>
          <w:rFonts w:hint="eastAsia" w:ascii="Times New Roman" w:hAnsi="Times New Roman" w:cs="Times New Roman"/>
          <w:sz w:val="24"/>
          <w:lang w:val="en-US" w:eastAsia="zh-CN"/>
        </w:rPr>
        <w:t>等级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三级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(</w:t>
      </w:r>
      <w:r>
        <w:rPr>
          <w:rFonts w:hint="default" w:ascii="Times New Roman" w:hAnsi="Times New Roman" w:cs="Times New Roman"/>
          <w:sz w:val="24"/>
        </w:rPr>
        <w:t>高级工</w:t>
      </w:r>
      <w:r>
        <w:rPr>
          <w:rFonts w:hint="eastAsia" w:ascii="Times New Roman" w:hAnsi="Times New Roman" w:cs="Times New Roman"/>
          <w:sz w:val="24"/>
          <w:lang w:val="en-US" w:eastAsia="zh-CN"/>
        </w:rPr>
        <w:t>)</w:t>
      </w:r>
      <w:r>
        <w:rPr>
          <w:rFonts w:hint="default" w:ascii="Times New Roman" w:hAnsi="Times New Roman" w:cs="Times New Roman"/>
          <w:sz w:val="24"/>
        </w:rPr>
        <w:t>的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考核</w:t>
      </w:r>
      <w:r>
        <w:rPr>
          <w:rFonts w:hint="default" w:ascii="Times New Roman" w:hAnsi="Times New Roman" w:cs="Times New Roman"/>
          <w:sz w:val="24"/>
        </w:rPr>
        <w:t>要求</w:t>
      </w:r>
      <w:r>
        <w:rPr>
          <w:rFonts w:hint="eastAsia" w:ascii="Times New Roman" w:hAnsi="Times New Roman" w:cs="Times New Roman"/>
          <w:sz w:val="24"/>
          <w:lang w:eastAsia="zh-CN"/>
        </w:rPr>
        <w:t>，</w:t>
      </w:r>
      <w:r>
        <w:rPr>
          <w:rFonts w:hint="default" w:ascii="Times New Roman" w:hAnsi="Times New Roman" w:cs="Times New Roman"/>
          <w:sz w:val="24"/>
        </w:rPr>
        <w:t>具体按照比赛提供的任务书评分细则进行竞赛成绩评定。</w:t>
      </w:r>
    </w:p>
    <w:p>
      <w:pPr>
        <w:tabs>
          <w:tab w:val="left" w:pos="3240"/>
        </w:tabs>
        <w:spacing w:line="360" w:lineRule="auto"/>
        <w:ind w:firstLine="480" w:firstLineChars="2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  <w:lang w:eastAsia="zh-CN"/>
        </w:rPr>
        <w:t>(</w:t>
      </w:r>
      <w:r>
        <w:rPr>
          <w:rFonts w:hint="default" w:ascii="Times New Roman" w:hAnsi="Times New Roman" w:cs="Times New Roman"/>
          <w:b/>
          <w:bCs/>
          <w:sz w:val="24"/>
        </w:rPr>
        <w:t>三</w:t>
      </w:r>
      <w:r>
        <w:rPr>
          <w:rFonts w:hint="default" w:ascii="Times New Roman" w:hAnsi="Times New Roman" w:cs="Times New Roman"/>
          <w:b/>
          <w:bCs/>
          <w:sz w:val="24"/>
          <w:lang w:eastAsia="zh-CN"/>
        </w:rPr>
        <w:t>)</w:t>
      </w:r>
      <w:r>
        <w:rPr>
          <w:rFonts w:hint="default" w:ascii="Times New Roman" w:hAnsi="Times New Roman" w:cs="Times New Roman"/>
          <w:b/>
          <w:bCs/>
          <w:sz w:val="24"/>
        </w:rPr>
        <w:t>成绩计算</w:t>
      </w:r>
    </w:p>
    <w:p>
      <w:pPr>
        <w:tabs>
          <w:tab w:val="left" w:pos="540"/>
        </w:tabs>
        <w:spacing w:line="500" w:lineRule="exact"/>
        <w:ind w:firstLine="480" w:firstLineChars="200"/>
        <w:rPr>
          <w:rFonts w:hint="default" w:ascii="Times New Roman" w:hAnsi="Times New Roman" w:cs="Times New Roman"/>
          <w:bCs/>
          <w:sz w:val="24"/>
        </w:rPr>
      </w:pPr>
      <w:r>
        <w:rPr>
          <w:rFonts w:hint="default" w:ascii="Times New Roman" w:hAnsi="Times New Roman" w:cs="Times New Roman"/>
          <w:bCs/>
          <w:sz w:val="24"/>
        </w:rPr>
        <w:t>竞赛总成绩由理论知识和实际操作比赛两部分成绩组成。竞赛总成绩作为参赛队和参赛选手名次排序的依据。如果参赛选手总成绩相同，实际操作比赛成绩高的选手名次在前。如果参赛选手总成绩和实际操作比赛成绩均相同，则实际操作模块总用时少的选手名次在前。</w:t>
      </w:r>
    </w:p>
    <w:p>
      <w:pPr>
        <w:adjustRightInd w:val="0"/>
        <w:snapToGrid w:val="0"/>
        <w:spacing w:line="540" w:lineRule="exact"/>
        <w:ind w:firstLine="560" w:firstLineChars="20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四、竞赛内容及范围</w:t>
      </w:r>
    </w:p>
    <w:p>
      <w:pPr>
        <w:tabs>
          <w:tab w:val="left" w:pos="3240"/>
        </w:tabs>
        <w:spacing w:line="360" w:lineRule="auto"/>
        <w:ind w:firstLine="480" w:firstLineChars="200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b/>
          <w:bCs/>
          <w:sz w:val="24"/>
          <w:lang w:eastAsia="zh-CN"/>
        </w:rPr>
        <w:t>(</w:t>
      </w:r>
      <w:r>
        <w:rPr>
          <w:rFonts w:hint="default" w:ascii="Times New Roman" w:hAnsi="Times New Roman" w:cs="Times New Roman"/>
          <w:b/>
          <w:bCs/>
          <w:sz w:val="24"/>
        </w:rPr>
        <w:t>一</w:t>
      </w:r>
      <w:r>
        <w:rPr>
          <w:rFonts w:hint="default" w:ascii="Times New Roman" w:hAnsi="Times New Roman" w:cs="Times New Roman"/>
          <w:b/>
          <w:bCs/>
          <w:sz w:val="24"/>
          <w:lang w:eastAsia="zh-CN"/>
        </w:rPr>
        <w:t>)</w:t>
      </w:r>
      <w:r>
        <w:rPr>
          <w:rFonts w:hint="default" w:ascii="Times New Roman" w:hAnsi="Times New Roman" w:cs="Times New Roman"/>
          <w:b/>
          <w:sz w:val="24"/>
        </w:rPr>
        <w:t>理论知识竞赛</w:t>
      </w:r>
    </w:p>
    <w:p>
      <w:pPr>
        <w:tabs>
          <w:tab w:val="left" w:pos="540"/>
        </w:tabs>
        <w:spacing w:line="360" w:lineRule="auto"/>
        <w:ind w:firstLine="480" w:firstLineChars="200"/>
        <w:rPr>
          <w:rFonts w:hint="default" w:ascii="Times New Roman" w:hAnsi="Times New Roman" w:cs="Times New Roman"/>
          <w:bCs/>
          <w:sz w:val="24"/>
        </w:rPr>
      </w:pPr>
      <w:r>
        <w:rPr>
          <w:rFonts w:hint="default" w:ascii="Times New Roman" w:hAnsi="Times New Roman" w:cs="Times New Roman"/>
          <w:bCs/>
          <w:sz w:val="24"/>
        </w:rPr>
        <w:t>1.试题范围</w:t>
      </w:r>
    </w:p>
    <w:p>
      <w:pPr>
        <w:tabs>
          <w:tab w:val="left" w:pos="540"/>
        </w:tabs>
        <w:spacing w:line="360" w:lineRule="auto"/>
        <w:ind w:firstLine="480" w:firstLineChars="200"/>
        <w:rPr>
          <w:rFonts w:hint="default" w:ascii="Times New Roman" w:hAnsi="Times New Roman" w:cs="Times New Roman"/>
          <w:bCs/>
          <w:sz w:val="24"/>
        </w:rPr>
      </w:pPr>
      <w:r>
        <w:rPr>
          <w:rFonts w:hint="default" w:ascii="Times New Roman" w:hAnsi="Times New Roman" w:cs="Times New Roman"/>
          <w:bCs/>
          <w:sz w:val="24"/>
        </w:rPr>
        <w:t>①电工基本原理知识；②电机及拖动基础知识；③自动控制技术知识；</w:t>
      </w:r>
    </w:p>
    <w:p>
      <w:pPr>
        <w:tabs>
          <w:tab w:val="left" w:pos="540"/>
        </w:tabs>
        <w:spacing w:line="360" w:lineRule="auto"/>
        <w:ind w:firstLine="480" w:firstLineChars="200"/>
        <w:rPr>
          <w:rFonts w:hint="default" w:ascii="Times New Roman" w:hAnsi="Times New Roman" w:eastAsia="宋体" w:cs="Times New Roman"/>
          <w:bCs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/>
          <w:bCs/>
          <w:sz w:val="24"/>
        </w:rPr>
        <w:t>④PLC及变频器相关知识；</w:t>
      </w:r>
      <w:r>
        <w:rPr>
          <w:rFonts w:hint="default" w:ascii="Times New Roman" w:hAnsi="Times New Roman" w:cs="Times New Roman"/>
          <w:bCs/>
          <w:color w:val="auto"/>
          <w:sz w:val="24"/>
        </w:rPr>
        <w:t>⑤</w:t>
      </w:r>
      <w:r>
        <w:rPr>
          <w:rFonts w:hint="default" w:ascii="Times New Roman" w:hAnsi="Times New Roman" w:cs="Times New Roman"/>
          <w:bCs/>
          <w:color w:val="auto"/>
          <w:sz w:val="24"/>
          <w:lang w:val="en-US" w:eastAsia="zh-CN"/>
        </w:rPr>
        <w:t>伺服及步进电机控制相关知识；⑥工业互联网相关知识；⑦</w:t>
      </w:r>
      <w:r>
        <w:rPr>
          <w:rFonts w:hint="eastAsia" w:ascii="Times New Roman" w:hAnsi="Times New Roman" w:cs="Times New Roman"/>
          <w:bCs/>
          <w:color w:val="auto"/>
          <w:sz w:val="24"/>
          <w:lang w:val="en-US" w:eastAsia="zh-CN"/>
        </w:rPr>
        <w:t>职业素养与职业道德相关知识。</w:t>
      </w:r>
    </w:p>
    <w:p>
      <w:pPr>
        <w:tabs>
          <w:tab w:val="left" w:pos="540"/>
        </w:tabs>
        <w:spacing w:line="360" w:lineRule="auto"/>
        <w:ind w:firstLine="480" w:firstLineChars="200"/>
        <w:rPr>
          <w:rFonts w:hint="default" w:ascii="Times New Roman" w:hAnsi="Times New Roman" w:cs="Times New Roman"/>
          <w:bCs/>
          <w:color w:val="auto"/>
          <w:sz w:val="24"/>
        </w:rPr>
      </w:pPr>
      <w:r>
        <w:rPr>
          <w:rFonts w:hint="default" w:ascii="Times New Roman" w:hAnsi="Times New Roman" w:cs="Times New Roman"/>
          <w:bCs/>
          <w:color w:val="auto"/>
          <w:sz w:val="24"/>
        </w:rPr>
        <w:t>2.试题题型</w:t>
      </w:r>
    </w:p>
    <w:p>
      <w:pPr>
        <w:tabs>
          <w:tab w:val="left" w:pos="540"/>
        </w:tabs>
        <w:spacing w:line="360" w:lineRule="auto"/>
        <w:ind w:firstLine="480" w:firstLineChars="200"/>
        <w:rPr>
          <w:rFonts w:hint="default" w:ascii="Times New Roman" w:hAnsi="Times New Roman" w:cs="Times New Roman"/>
          <w:bCs/>
          <w:color w:val="auto"/>
          <w:sz w:val="24"/>
        </w:rPr>
      </w:pPr>
      <w:r>
        <w:rPr>
          <w:rFonts w:hint="default" w:ascii="Times New Roman" w:hAnsi="Times New Roman" w:cs="Times New Roman"/>
          <w:bCs/>
          <w:color w:val="auto"/>
          <w:sz w:val="24"/>
        </w:rPr>
        <w:t>试题类型：判断题与单项选择题，考试实行百分制。</w:t>
      </w:r>
    </w:p>
    <w:p>
      <w:pPr>
        <w:tabs>
          <w:tab w:val="left" w:pos="540"/>
        </w:tabs>
        <w:spacing w:line="360" w:lineRule="auto"/>
        <w:ind w:firstLine="480" w:firstLineChars="200"/>
        <w:rPr>
          <w:rFonts w:hint="default" w:ascii="Times New Roman" w:hAnsi="Times New Roman" w:cs="Times New Roman"/>
          <w:bCs/>
          <w:color w:val="auto"/>
          <w:sz w:val="24"/>
        </w:rPr>
      </w:pPr>
      <w:r>
        <w:rPr>
          <w:rFonts w:hint="default" w:ascii="Times New Roman" w:hAnsi="Times New Roman" w:cs="Times New Roman"/>
          <w:bCs/>
          <w:color w:val="auto"/>
          <w:sz w:val="24"/>
        </w:rPr>
        <w:t>3.考试方式</w:t>
      </w:r>
    </w:p>
    <w:p>
      <w:pPr>
        <w:tabs>
          <w:tab w:val="left" w:pos="540"/>
        </w:tabs>
        <w:spacing w:line="360" w:lineRule="auto"/>
        <w:ind w:firstLine="480" w:firstLineChars="200"/>
        <w:rPr>
          <w:rFonts w:hint="default" w:ascii="Times New Roman" w:hAnsi="Times New Roman" w:cs="Times New Roman"/>
          <w:b w:val="0"/>
          <w:bCs/>
          <w:color w:val="auto"/>
          <w:sz w:val="24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4"/>
        </w:rPr>
        <w:t>采用闭卷答题方式。</w:t>
      </w:r>
    </w:p>
    <w:p>
      <w:pPr>
        <w:tabs>
          <w:tab w:val="left" w:pos="3240"/>
        </w:tabs>
        <w:spacing w:line="360" w:lineRule="auto"/>
        <w:ind w:firstLine="480" w:firstLineChars="200"/>
        <w:rPr>
          <w:rFonts w:hint="default" w:ascii="Times New Roman" w:hAnsi="Times New Roman" w:cs="Times New Roman"/>
          <w:b/>
          <w:bCs/>
          <w:color w:val="auto"/>
          <w:sz w:val="24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lang w:eastAsia="zh-CN"/>
        </w:rPr>
        <w:t>(</w:t>
      </w:r>
      <w:r>
        <w:rPr>
          <w:rFonts w:hint="default" w:ascii="Times New Roman" w:hAnsi="Times New Roman" w:cs="Times New Roman"/>
          <w:b/>
          <w:bCs/>
          <w:color w:val="auto"/>
          <w:sz w:val="24"/>
        </w:rPr>
        <w:t>二</w:t>
      </w:r>
      <w:r>
        <w:rPr>
          <w:rFonts w:hint="default" w:ascii="Times New Roman" w:hAnsi="Times New Roman" w:cs="Times New Roman"/>
          <w:b/>
          <w:bCs/>
          <w:color w:val="auto"/>
          <w:sz w:val="24"/>
          <w:lang w:eastAsia="zh-CN"/>
        </w:rPr>
        <w:t>)</w:t>
      </w:r>
      <w:r>
        <w:rPr>
          <w:rFonts w:hint="default" w:ascii="Times New Roman" w:hAnsi="Times New Roman" w:cs="Times New Roman"/>
          <w:b/>
          <w:bCs/>
          <w:color w:val="auto"/>
          <w:sz w:val="24"/>
        </w:rPr>
        <w:t>实际操作竞赛</w:t>
      </w:r>
    </w:p>
    <w:p>
      <w:pPr>
        <w:spacing w:line="360" w:lineRule="auto"/>
        <w:ind w:firstLine="491" w:firstLineChars="205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1</w:t>
      </w:r>
      <w:r>
        <w:rPr>
          <w:rFonts w:hint="default" w:ascii="Times New Roman" w:hAnsi="Times New Roman" w:cs="Times New Roman"/>
          <w:color w:val="auto"/>
          <w:sz w:val="24"/>
        </w:rPr>
        <w:t>.按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试题</w:t>
      </w:r>
      <w:r>
        <w:rPr>
          <w:rFonts w:hint="default" w:ascii="Times New Roman" w:hAnsi="Times New Roman" w:cs="Times New Roman"/>
          <w:color w:val="auto"/>
          <w:sz w:val="24"/>
        </w:rPr>
        <w:t>给定的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任务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>要求，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进行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电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气线路分析、</w:t>
      </w:r>
      <w:r>
        <w:rPr>
          <w:rFonts w:hint="default" w:ascii="Times New Roman" w:hAnsi="Times New Roman" w:cs="Times New Roman"/>
          <w:bCs/>
          <w:color w:val="auto"/>
          <w:spacing w:val="-6"/>
          <w:sz w:val="24"/>
          <w:lang w:val="en-US" w:eastAsia="zh-CN"/>
        </w:rPr>
        <w:t>设计</w:t>
      </w:r>
      <w:r>
        <w:rPr>
          <w:rFonts w:hint="eastAsia" w:ascii="Times New Roman" w:hAnsi="Times New Roman" w:cs="Times New Roman"/>
          <w:bCs/>
          <w:color w:val="auto"/>
          <w:spacing w:val="-6"/>
          <w:sz w:val="24"/>
          <w:lang w:val="en-US" w:eastAsia="zh-CN"/>
        </w:rPr>
        <w:t>与绘制</w:t>
      </w:r>
      <w:r>
        <w:rPr>
          <w:rFonts w:hint="default" w:ascii="Times New Roman" w:hAnsi="Times New Roman" w:cs="Times New Roman"/>
          <w:color w:val="auto"/>
          <w:sz w:val="24"/>
        </w:rPr>
        <w:t>。</w:t>
      </w:r>
    </w:p>
    <w:p>
      <w:pPr>
        <w:spacing w:line="360" w:lineRule="auto"/>
        <w:ind w:firstLine="491" w:firstLineChars="205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2</w:t>
      </w:r>
      <w:r>
        <w:rPr>
          <w:rFonts w:hint="default" w:ascii="Times New Roman" w:hAnsi="Times New Roman" w:cs="Times New Roman"/>
          <w:color w:val="auto"/>
          <w:sz w:val="24"/>
        </w:rPr>
        <w:t>.按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试题</w:t>
      </w:r>
      <w:r>
        <w:rPr>
          <w:rFonts w:hint="default" w:ascii="Times New Roman" w:hAnsi="Times New Roman" w:cs="Times New Roman"/>
          <w:color w:val="auto"/>
          <w:sz w:val="24"/>
        </w:rPr>
        <w:t>给定的电气原理图进行电气线路的安装与调试，主电路要求硬线连接，控制回路要求软线连接。</w:t>
      </w:r>
    </w:p>
    <w:p>
      <w:pPr>
        <w:spacing w:line="360" w:lineRule="auto"/>
        <w:ind w:firstLine="491" w:firstLineChars="205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3</w:t>
      </w:r>
      <w:r>
        <w:rPr>
          <w:rFonts w:hint="default" w:ascii="Times New Roman" w:hAnsi="Times New Roman" w:cs="Times New Roman"/>
          <w:color w:val="auto"/>
          <w:sz w:val="24"/>
        </w:rPr>
        <w:t>.按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试题</w:t>
      </w:r>
      <w:r>
        <w:rPr>
          <w:rFonts w:hint="default" w:ascii="Times New Roman" w:hAnsi="Times New Roman" w:cs="Times New Roman"/>
          <w:color w:val="auto"/>
          <w:sz w:val="24"/>
        </w:rPr>
        <w:t>给定的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任务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>要求</w:t>
      </w:r>
      <w:r>
        <w:rPr>
          <w:rFonts w:hint="default" w:ascii="Times New Roman" w:hAnsi="Times New Roman" w:cs="Times New Roman"/>
          <w:color w:val="auto"/>
          <w:sz w:val="24"/>
        </w:rPr>
        <w:t>，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>进行</w:t>
      </w:r>
      <w:r>
        <w:rPr>
          <w:rFonts w:hint="default" w:ascii="Times New Roman" w:hAnsi="Times New Roman" w:cs="Times New Roman"/>
          <w:color w:val="auto"/>
          <w:sz w:val="24"/>
        </w:rPr>
        <w:t>PLC控制系统设计</w:t>
      </w:r>
      <w:r>
        <w:rPr>
          <w:rFonts w:hint="default" w:ascii="Times New Roman" w:hAnsi="Times New Roman" w:cs="Times New Roman"/>
          <w:color w:val="auto"/>
          <w:sz w:val="24"/>
          <w:lang w:eastAsia="zh-CN"/>
        </w:rPr>
        <w:t>。</w:t>
      </w:r>
      <w:r>
        <w:rPr>
          <w:rFonts w:hint="default" w:ascii="Times New Roman" w:hAnsi="Times New Roman" w:cs="Times New Roman"/>
          <w:color w:val="auto"/>
          <w:sz w:val="24"/>
        </w:rPr>
        <w:t>要求在答题纸上写出I/O分配，画出PLC的外部接线图</w:t>
      </w:r>
      <w:r>
        <w:rPr>
          <w:rFonts w:hint="default" w:ascii="Times New Roman" w:hAnsi="Times New Roman" w:cs="Times New Roman"/>
          <w:color w:val="auto"/>
          <w:sz w:val="24"/>
          <w:lang w:eastAsia="zh-CN"/>
        </w:rPr>
        <w:t>，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>写出</w:t>
      </w:r>
      <w:r>
        <w:rPr>
          <w:rFonts w:hint="default" w:ascii="Times New Roman" w:hAnsi="Times New Roman" w:cs="Times New Roman"/>
          <w:color w:val="auto"/>
          <w:sz w:val="24"/>
        </w:rPr>
        <w:t>程序梯形图。</w:t>
      </w:r>
    </w:p>
    <w:p>
      <w:pPr>
        <w:spacing w:line="360" w:lineRule="auto"/>
        <w:ind w:firstLine="491" w:firstLineChars="205"/>
        <w:rPr>
          <w:rFonts w:hint="default" w:ascii="Times New Roman" w:hAnsi="Times New Roman" w:cs="Times New Roman"/>
          <w:sz w:val="24"/>
          <w:lang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</w:rPr>
        <w:t>.</w:t>
      </w:r>
      <w:r>
        <w:rPr>
          <w:rFonts w:hint="default" w:ascii="Times New Roman" w:hAnsi="Times New Roman" w:cs="Times New Roman"/>
          <w:sz w:val="24"/>
          <w:lang w:val="en-US" w:eastAsia="zh-CN"/>
        </w:rPr>
        <w:t>实际操作环节涉及相关工具</w:t>
      </w:r>
      <w:r>
        <w:rPr>
          <w:rFonts w:hint="default" w:ascii="Times New Roman" w:hAnsi="Times New Roman" w:cs="Times New Roman"/>
          <w:sz w:val="24"/>
        </w:rPr>
        <w:t>选手自带</w:t>
      </w:r>
      <w:r>
        <w:rPr>
          <w:rFonts w:hint="default" w:ascii="Times New Roman" w:hAnsi="Times New Roman" w:cs="Times New Roman"/>
          <w:sz w:val="24"/>
          <w:lang w:eastAsia="zh-CN"/>
        </w:rPr>
        <w:t>。</w:t>
      </w:r>
    </w:p>
    <w:p>
      <w:pPr>
        <w:spacing w:line="360" w:lineRule="auto"/>
        <w:ind w:firstLine="491" w:firstLineChars="205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比赛使用工具选手自备</w:t>
      </w:r>
      <w:r>
        <w:rPr>
          <w:rFonts w:hint="default" w:ascii="Times New Roman" w:hAnsi="Times New Roman" w:cs="Times New Roman"/>
          <w:sz w:val="24"/>
          <w:lang w:eastAsia="zh-CN"/>
        </w:rPr>
        <w:t>(</w:t>
      </w:r>
      <w:r>
        <w:rPr>
          <w:rFonts w:hint="default" w:ascii="Times New Roman" w:hAnsi="Times New Roman" w:cs="Times New Roman"/>
          <w:sz w:val="24"/>
        </w:rPr>
        <w:t>参考清单见附表</w:t>
      </w:r>
      <w:r>
        <w:rPr>
          <w:rFonts w:hint="default" w:ascii="Times New Roman" w:hAnsi="Times New Roman" w:cs="Times New Roman"/>
          <w:sz w:val="24"/>
          <w:lang w:eastAsia="zh-CN"/>
        </w:rPr>
        <w:t>)</w:t>
      </w:r>
      <w:r>
        <w:rPr>
          <w:rFonts w:hint="default" w:ascii="Times New Roman" w:hAnsi="Times New Roman" w:cs="Times New Roman"/>
          <w:sz w:val="24"/>
        </w:rPr>
        <w:t>。</w:t>
      </w:r>
    </w:p>
    <w:p>
      <w:pPr>
        <w:spacing w:line="360" w:lineRule="auto"/>
        <w:ind w:firstLine="549" w:firstLineChars="196"/>
        <w:rPr>
          <w:rFonts w:hint="default" w:ascii="Times New Roman" w:hAnsi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000000"/>
          <w:sz w:val="28"/>
          <w:szCs w:val="28"/>
        </w:rPr>
        <w:t>五、竞赛奖励</w:t>
      </w:r>
    </w:p>
    <w:p>
      <w:pPr>
        <w:spacing w:line="360" w:lineRule="auto"/>
        <w:ind w:firstLine="470" w:firstLineChars="196"/>
        <w:rPr>
          <w:rFonts w:hint="eastAsia" w:ascii="Times New Roman" w:hAnsi="Times New Roman" w:cs="Times New Roman"/>
          <w:color w:val="000000"/>
          <w:sz w:val="24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4"/>
          <w:lang w:val="en-US" w:eastAsia="zh-CN"/>
        </w:rPr>
        <w:t>1.比赛项目设一等奖 1 个，二等奖 2 个，三等奖 3 个，对获奖选手颁发荣誉证书并给予适当奖励。</w:t>
      </w:r>
    </w:p>
    <w:p>
      <w:pPr>
        <w:spacing w:line="360" w:lineRule="auto"/>
        <w:ind w:firstLine="470" w:firstLineChars="196"/>
        <w:rPr>
          <w:rFonts w:hint="default" w:ascii="Times New Roman" w:hAnsi="Times New Roman" w:cs="Times New Roman"/>
          <w:color w:val="000000"/>
          <w:sz w:val="24"/>
        </w:rPr>
      </w:pPr>
      <w:r>
        <w:rPr>
          <w:rFonts w:hint="eastAsia" w:ascii="Times New Roman" w:hAnsi="Times New Roman" w:cs="Times New Roman"/>
          <w:color w:val="000000"/>
          <w:sz w:val="24"/>
          <w:lang w:val="en-US" w:eastAsia="zh-CN"/>
        </w:rPr>
        <w:t>2.本次竞赛参赛选手（理论和实操均合格）核发电工高级工（三级）职业技能等级证书</w:t>
      </w:r>
      <w:r>
        <w:rPr>
          <w:rFonts w:hint="default" w:ascii="Times New Roman" w:hAnsi="Times New Roman" w:cs="Times New Roman"/>
          <w:color w:val="000000"/>
          <w:spacing w:val="-6"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firstLine="549" w:firstLineChars="196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实践操作竞赛设备和器材</w:t>
      </w:r>
    </w:p>
    <w:p>
      <w:pPr>
        <w:numPr>
          <w:ilvl w:val="0"/>
          <w:numId w:val="0"/>
        </w:numPr>
        <w:spacing w:line="360" w:lineRule="auto"/>
        <w:ind w:firstLine="456" w:firstLineChars="200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cs="Times New Roman"/>
          <w:bCs/>
          <w:spacing w:val="-6"/>
          <w:sz w:val="24"/>
        </w:rPr>
        <w:t>电气线路安装</w:t>
      </w:r>
      <w:r>
        <w:rPr>
          <w:rFonts w:hint="default" w:ascii="Times New Roman" w:hAnsi="Times New Roman" w:cs="Times New Roman"/>
          <w:bCs/>
          <w:spacing w:val="-6"/>
          <w:sz w:val="24"/>
          <w:lang w:val="en-US" w:eastAsia="zh-CN"/>
        </w:rPr>
        <w:t>与调试</w:t>
      </w:r>
      <w:r>
        <w:rPr>
          <w:rFonts w:hint="default" w:ascii="Times New Roman" w:hAnsi="Times New Roman" w:cs="Times New Roman"/>
          <w:kern w:val="0"/>
          <w:sz w:val="24"/>
          <w:lang w:eastAsia="zh-CN"/>
        </w:rPr>
        <w:t>(</w:t>
      </w:r>
      <w:r>
        <w:rPr>
          <w:rFonts w:hint="default" w:ascii="Times New Roman" w:hAnsi="Times New Roman" w:cs="Times New Roman"/>
          <w:kern w:val="0"/>
          <w:sz w:val="24"/>
        </w:rPr>
        <w:t>场地及元器件如图</w:t>
      </w:r>
      <w:r>
        <w:rPr>
          <w:rFonts w:hint="default" w:ascii="Times New Roman" w:hAnsi="Times New Roman" w:cs="Times New Roman"/>
          <w:kern w:val="0"/>
          <w:sz w:val="24"/>
          <w:lang w:val="en-US" w:eastAsia="zh-CN"/>
        </w:rPr>
        <w:t>1</w:t>
      </w:r>
      <w:r>
        <w:rPr>
          <w:rFonts w:hint="default" w:ascii="Times New Roman" w:hAnsi="Times New Roman" w:cs="Times New Roman"/>
          <w:kern w:val="0"/>
          <w:sz w:val="24"/>
        </w:rPr>
        <w:t>所示</w:t>
      </w:r>
      <w:r>
        <w:rPr>
          <w:rFonts w:hint="default" w:ascii="Times New Roman" w:hAnsi="Times New Roman" w:cs="Times New Roman"/>
          <w:kern w:val="0"/>
          <w:sz w:val="24"/>
          <w:lang w:eastAsia="zh-CN"/>
        </w:rPr>
        <w:t>)</w:t>
      </w:r>
      <w:r>
        <w:rPr>
          <w:rFonts w:hint="default" w:ascii="Times New Roman" w:hAnsi="Times New Roman" w:cs="Times New Roman"/>
          <w:kern w:val="0"/>
          <w:sz w:val="24"/>
        </w:rPr>
        <w:t>：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cs="Times New Roman"/>
          <w:kern w:val="0"/>
          <w:sz w:val="24"/>
        </w:rPr>
        <w:t>漏电保护器、空气开关、熔断器、转换开关、按钮、交流接触器、时间继电器、热继电器、配电板、接线端子排、塑料线、螺丝、电源接线。</w:t>
      </w:r>
    </w:p>
    <w:p>
      <w:pPr>
        <w:spacing w:line="360" w:lineRule="auto"/>
        <w:rPr>
          <w:rFonts w:ascii="宋体" w:hAnsi="宋体"/>
          <w:kern w:val="0"/>
          <w:sz w:val="24"/>
        </w:rPr>
      </w:pPr>
      <w:r>
        <w:rPr>
          <w:rFonts w:ascii="宋体" w:hAnsi="宋体"/>
          <w:kern w:val="0"/>
          <w:sz w:val="24"/>
        </w:rPr>
        <w:drawing>
          <wp:inline distT="0" distB="0" distL="114300" distR="114300">
            <wp:extent cx="2512695" cy="1898650"/>
            <wp:effectExtent l="0" t="0" r="190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kern w:val="0"/>
          <w:sz w:val="24"/>
        </w:rPr>
        <w:t xml:space="preserve"> </w:t>
      </w:r>
      <w:r>
        <w:rPr>
          <w:rFonts w:ascii="宋体" w:hAnsi="宋体"/>
          <w:kern w:val="0"/>
          <w:sz w:val="24"/>
        </w:rPr>
        <w:drawing>
          <wp:inline distT="0" distB="0" distL="114300" distR="114300">
            <wp:extent cx="2551430" cy="1913890"/>
            <wp:effectExtent l="0" t="0" r="127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310" w:firstLineChars="110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kern w:val="0"/>
          <w:szCs w:val="21"/>
        </w:rPr>
        <w:t>图</w:t>
      </w:r>
      <w:r>
        <w:rPr>
          <w:rFonts w:hint="default" w:ascii="Times New Roman" w:hAnsi="Times New Roman" w:cs="Times New Roman"/>
          <w:kern w:val="0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kern w:val="0"/>
          <w:szCs w:val="21"/>
        </w:rPr>
        <w:t xml:space="preserve">  实操—电气安装及调试场地及元器件</w:t>
      </w:r>
    </w:p>
    <w:p>
      <w:pPr>
        <w:spacing w:line="360" w:lineRule="auto"/>
        <w:ind w:firstLine="549" w:firstLineChars="196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七、竞赛安全</w:t>
      </w:r>
    </w:p>
    <w:p>
      <w:pPr>
        <w:tabs>
          <w:tab w:val="left" w:pos="3240"/>
        </w:tabs>
        <w:spacing w:line="360" w:lineRule="auto"/>
        <w:rPr>
          <w:rFonts w:hint="eastAsia"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选手必须按规定穿戴好安全防护用品</w:t>
      </w:r>
      <w:r>
        <w:rPr>
          <w:rFonts w:hint="eastAsia" w:ascii="仿宋" w:hAnsi="仿宋" w:eastAsia="仿宋"/>
          <w:b/>
          <w:bCs/>
          <w:sz w:val="24"/>
          <w:lang w:eastAsia="zh-CN"/>
        </w:rPr>
        <w:t>（</w:t>
      </w:r>
      <w:r>
        <w:rPr>
          <w:rFonts w:hint="eastAsia" w:ascii="仿宋" w:hAnsi="仿宋" w:eastAsia="仿宋"/>
          <w:b/>
          <w:bCs/>
          <w:sz w:val="24"/>
          <w:lang w:val="en-US" w:eastAsia="zh-CN"/>
        </w:rPr>
        <w:t>规格参照下图</w:t>
      </w:r>
      <w:r>
        <w:rPr>
          <w:rFonts w:hint="eastAsia" w:ascii="仿宋" w:hAnsi="仿宋" w:eastAsia="仿宋"/>
          <w:b/>
          <w:bCs/>
          <w:sz w:val="24"/>
          <w:lang w:eastAsia="zh-CN"/>
        </w:rPr>
        <w:t>）</w:t>
      </w:r>
      <w:r>
        <w:rPr>
          <w:rFonts w:hint="eastAsia" w:ascii="仿宋" w:hAnsi="仿宋" w:eastAsia="仿宋"/>
          <w:b/>
          <w:bCs/>
          <w:sz w:val="24"/>
        </w:rPr>
        <w:t>。</w:t>
      </w:r>
    </w:p>
    <w:p>
      <w:pPr>
        <w:tabs>
          <w:tab w:val="left" w:pos="3240"/>
        </w:tabs>
        <w:spacing w:line="360" w:lineRule="auto"/>
        <w:rPr>
          <w:rFonts w:hint="eastAsia" w:ascii="仿宋" w:hAnsi="仿宋" w:eastAsia="仿宋"/>
          <w:b/>
          <w:bCs/>
          <w:sz w:val="24"/>
        </w:rPr>
      </w:pPr>
    </w:p>
    <w:tbl>
      <w:tblPr>
        <w:tblStyle w:val="3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6"/>
        <w:gridCol w:w="3519"/>
        <w:gridCol w:w="25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6" w:type="dxa"/>
            <w:shd w:val="clear" w:color="auto" w:fill="B6DDE8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3519" w:type="dxa"/>
            <w:shd w:val="clear" w:color="auto" w:fill="B6DDE8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图例</w:t>
            </w:r>
          </w:p>
        </w:tc>
        <w:tc>
          <w:tcPr>
            <w:tcW w:w="2517" w:type="dxa"/>
            <w:shd w:val="clear" w:color="auto" w:fill="B6DDE8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电工安全鞋</w:t>
            </w:r>
          </w:p>
        </w:tc>
        <w:tc>
          <w:tcPr>
            <w:tcW w:w="3519" w:type="dxa"/>
            <w:noWrap w:val="0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906145" cy="675640"/>
                  <wp:effectExtent l="0" t="0" r="8255" b="10160"/>
                  <wp:docPr id="3" name="图片 3" descr="http://pigimg.zhongso.com/space/gallery/2013/07/09/17/b2b_20130609055930908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pigimg.zhongso.com/space/gallery/2013/07/09/17/b2b_20130609055930908604.jp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noWrap w:val="0"/>
            <w:vAlign w:val="top"/>
          </w:tcPr>
          <w:p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必须防滑、防砸、防穿刺、绝缘10KV。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3" w:hRule="atLeast"/>
        </w:trPr>
        <w:tc>
          <w:tcPr>
            <w:tcW w:w="248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防护服</w:t>
            </w:r>
          </w:p>
        </w:tc>
        <w:tc>
          <w:tcPr>
            <w:tcW w:w="3519" w:type="dxa"/>
            <w:noWrap w:val="0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906145" cy="1009650"/>
                  <wp:effectExtent l="0" t="0" r="8255" b="0"/>
                  <wp:docPr id="1" name="图片 4" descr="工作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工作服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noWrap w:val="0"/>
            <w:vAlign w:val="top"/>
          </w:tcPr>
          <w:p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1、必须是长裤</w:t>
            </w:r>
          </w:p>
          <w:p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2、防护服必须紧身不松垮，达到三紧要求</w:t>
            </w:r>
          </w:p>
          <w:p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3、女性必须带工作帽、长发不得外露</w:t>
            </w:r>
          </w:p>
          <w:p>
            <w:r>
              <w:rPr>
                <w:rFonts w:hint="eastAsia"/>
                <w:b/>
                <w:color w:val="FF0000"/>
              </w:rPr>
              <w:t>4、不得有</w:t>
            </w:r>
            <w:r>
              <w:rPr>
                <w:rFonts w:hint="eastAsia"/>
                <w:b/>
                <w:color w:val="FF0000"/>
                <w:lang w:val="en-US" w:eastAsia="zh-CN"/>
              </w:rPr>
              <w:t>明显企业</w:t>
            </w:r>
            <w:r>
              <w:rPr>
                <w:rFonts w:hint="eastAsia"/>
                <w:b/>
                <w:color w:val="FF0000"/>
              </w:rPr>
              <w:t>标识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firstLine="480" w:firstLineChars="200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1.赛场所有人员</w:t>
      </w:r>
      <w:r>
        <w:rPr>
          <w:rFonts w:hint="default" w:ascii="Times New Roman" w:hAnsi="Times New Roman" w:cs="Times New Roman"/>
          <w:sz w:val="24"/>
          <w:lang w:eastAsia="zh-CN"/>
        </w:rPr>
        <w:t>(</w:t>
      </w:r>
      <w:r>
        <w:rPr>
          <w:rFonts w:hint="default" w:ascii="Times New Roman" w:hAnsi="Times New Roman" w:cs="Times New Roman"/>
          <w:sz w:val="24"/>
        </w:rPr>
        <w:t>赛场管理与组织人员、裁判员、参赛人员</w:t>
      </w:r>
      <w:r>
        <w:rPr>
          <w:rFonts w:hint="default" w:ascii="Times New Roman" w:hAnsi="Times New Roman" w:cs="Times New Roman"/>
          <w:sz w:val="24"/>
          <w:lang w:eastAsia="zh-CN"/>
        </w:rPr>
        <w:t>)</w:t>
      </w:r>
      <w:r>
        <w:rPr>
          <w:rFonts w:hint="default" w:ascii="Times New Roman" w:hAnsi="Times New Roman" w:cs="Times New Roman"/>
          <w:sz w:val="24"/>
        </w:rPr>
        <w:t>不得在竞赛现场内外吸烟，不听劝阻者给予通报批评或清退比赛现场。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firstLine="480" w:firstLineChars="200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2.选手在竞赛中必须遵守赛场的各项规章制度和操作规程，安全、合理的使用各种设施设备和工具，出现严重违章操作设备的，裁判视情节轻重进行批评和终止比赛。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firstLine="480" w:firstLineChars="200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3.选手参加实际操作竞赛前，应认真学习竞赛项目安全操作规程。竞赛中如发现问题应及时解决，无法解决的问题应及时向裁判员报告，裁判员视情况予以判定，并协调处理。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firstLine="480" w:firstLineChars="200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4.参赛选手不得触动非竞赛用仪器设备，对竞赛仪器设备造成损坏，由当事人承担赔偿责任</w:t>
      </w:r>
      <w:r>
        <w:rPr>
          <w:rFonts w:hint="default" w:ascii="Times New Roman" w:hAnsi="Times New Roman" w:cs="Times New Roman"/>
          <w:sz w:val="24"/>
          <w:lang w:eastAsia="zh-CN"/>
        </w:rPr>
        <w:t>(</w:t>
      </w:r>
      <w:r>
        <w:rPr>
          <w:rFonts w:hint="default" w:ascii="Times New Roman" w:hAnsi="Times New Roman" w:cs="Times New Roman"/>
          <w:sz w:val="24"/>
        </w:rPr>
        <w:t>视情节而定</w:t>
      </w:r>
      <w:r>
        <w:rPr>
          <w:rFonts w:hint="default" w:ascii="Times New Roman" w:hAnsi="Times New Roman" w:cs="Times New Roman"/>
          <w:sz w:val="24"/>
          <w:lang w:eastAsia="zh-CN"/>
        </w:rPr>
        <w:t>)</w:t>
      </w:r>
      <w:r>
        <w:rPr>
          <w:rFonts w:hint="default" w:ascii="Times New Roman" w:hAnsi="Times New Roman" w:cs="Times New Roman"/>
          <w:sz w:val="24"/>
        </w:rPr>
        <w:t>，并通报批评；参赛选手若出现恶意破坏仪器设备等情节严重者将依法处理。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八、注意事项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firstLine="480" w:firstLineChars="200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1.参赛选手必须符合参赛资格，不得弄虚作假。在资格审查中一旦发现问题，将取消其报名资格；在比赛过程中发现问题，将取消其比赛资格；在比赛后发现问题，将取消其比赛成绩等。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firstLine="480" w:firstLineChars="200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2.参赛选手应遵守比赛规则，遵守赛场纪律，服从组委会的指挥和安排。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firstLine="480" w:firstLineChars="200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3.在比赛过程中，要严格按照安全规程进行操作，防止触电和损坏设备等事故发生。</w:t>
      </w:r>
    </w:p>
    <w:p>
      <w:pPr>
        <w:adjustRightInd w:val="0"/>
        <w:snapToGrid w:val="0"/>
        <w:spacing w:line="540" w:lineRule="exact"/>
        <w:rPr>
          <w:rFonts w:hint="default" w:ascii="Times New Roman" w:hAnsi="Times New Roman" w:cs="Times New Roman"/>
          <w:sz w:val="24"/>
        </w:rPr>
      </w:pPr>
    </w:p>
    <w:p>
      <w:pPr>
        <w:adjustRightInd w:val="0"/>
        <w:snapToGrid w:val="0"/>
        <w:spacing w:line="540" w:lineRule="exact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rPr>
          <w:rFonts w:hint="eastAsia" w:ascii="Times New Roman" w:hAnsi="Times New Roman" w:eastAsia="等线" w:cs="Times New Roman"/>
          <w:sz w:val="24"/>
          <w:lang w:eastAsia="zh-CN"/>
        </w:rPr>
      </w:pPr>
      <w:r>
        <w:rPr>
          <w:rFonts w:hint="default" w:ascii="Times New Roman" w:hAnsi="Times New Roman" w:cs="Times New Roman"/>
          <w:sz w:val="24"/>
        </w:rPr>
        <w:t>附表</w:t>
      </w:r>
      <w:r>
        <w:rPr>
          <w:rFonts w:hint="eastAsia" w:ascii="Times New Roman" w:hAnsi="Times New Roman" w:cs="Times New Roman"/>
          <w:sz w:val="24"/>
          <w:lang w:eastAsia="zh-CN"/>
        </w:rPr>
        <w:t>：</w:t>
      </w:r>
    </w:p>
    <w:p>
      <w:pPr>
        <w:spacing w:line="360" w:lineRule="auto"/>
        <w:jc w:val="center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 xml:space="preserve">  选手自带工具清单</w:t>
      </w:r>
      <w:r>
        <w:rPr>
          <w:rFonts w:hint="default" w:ascii="Times New Roman" w:hAnsi="Times New Roman" w:eastAsia="仿宋" w:cs="Times New Roman"/>
          <w:sz w:val="24"/>
          <w:lang w:eastAsia="zh-CN"/>
        </w:rPr>
        <w:t>(</w:t>
      </w:r>
      <w:r>
        <w:rPr>
          <w:rFonts w:hint="default" w:ascii="Times New Roman" w:hAnsi="Times New Roman" w:eastAsia="仿宋" w:cs="Times New Roman"/>
          <w:sz w:val="24"/>
        </w:rPr>
        <w:t>参考</w:t>
      </w:r>
      <w:r>
        <w:rPr>
          <w:rFonts w:hint="default" w:ascii="Times New Roman" w:hAnsi="Times New Roman" w:eastAsia="仿宋" w:cs="Times New Roman"/>
          <w:sz w:val="24"/>
          <w:lang w:eastAsia="zh-CN"/>
        </w:rPr>
        <w:t>)</w:t>
      </w:r>
      <w:r>
        <w:rPr>
          <w:rFonts w:hint="default" w:ascii="Times New Roman" w:hAnsi="Times New Roman" w:eastAsia="仿宋" w:cs="Times New Roman"/>
          <w:sz w:val="24"/>
        </w:rPr>
        <w:t xml:space="preserve">                 </w:t>
      </w:r>
    </w:p>
    <w:tbl>
      <w:tblPr>
        <w:tblStyle w:val="3"/>
        <w:tblW w:w="840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2044"/>
        <w:gridCol w:w="840"/>
        <w:gridCol w:w="4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9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序号</w:t>
            </w:r>
          </w:p>
        </w:tc>
        <w:tc>
          <w:tcPr>
            <w:tcW w:w="2044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名称</w:t>
            </w:r>
          </w:p>
        </w:tc>
        <w:tc>
          <w:tcPr>
            <w:tcW w:w="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数量</w:t>
            </w:r>
          </w:p>
        </w:tc>
        <w:tc>
          <w:tcPr>
            <w:tcW w:w="462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9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1</w:t>
            </w:r>
          </w:p>
        </w:tc>
        <w:tc>
          <w:tcPr>
            <w:tcW w:w="2044" w:type="dxa"/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万用表</w:t>
            </w:r>
          </w:p>
        </w:tc>
        <w:tc>
          <w:tcPr>
            <w:tcW w:w="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8"/>
              </w:rPr>
              <w:t>1</w:t>
            </w:r>
          </w:p>
        </w:tc>
        <w:tc>
          <w:tcPr>
            <w:tcW w:w="462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型号自定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9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2</w:t>
            </w:r>
          </w:p>
        </w:tc>
        <w:tc>
          <w:tcPr>
            <w:tcW w:w="2044" w:type="dxa"/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剥线钳</w:t>
            </w:r>
          </w:p>
        </w:tc>
        <w:tc>
          <w:tcPr>
            <w:tcW w:w="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8"/>
              </w:rPr>
              <w:t>1</w:t>
            </w:r>
          </w:p>
        </w:tc>
        <w:tc>
          <w:tcPr>
            <w:tcW w:w="462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剥线线径0.3~2.0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89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3</w:t>
            </w:r>
          </w:p>
        </w:tc>
        <w:tc>
          <w:tcPr>
            <w:tcW w:w="2044" w:type="dxa"/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断线钳</w:t>
            </w:r>
          </w:p>
        </w:tc>
        <w:tc>
          <w:tcPr>
            <w:tcW w:w="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8"/>
              </w:rPr>
              <w:t>1</w:t>
            </w:r>
          </w:p>
        </w:tc>
        <w:tc>
          <w:tcPr>
            <w:tcW w:w="462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电工用1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9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4</w:t>
            </w:r>
          </w:p>
        </w:tc>
        <w:tc>
          <w:tcPr>
            <w:tcW w:w="2044" w:type="dxa"/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压线钳</w:t>
            </w:r>
          </w:p>
        </w:tc>
        <w:tc>
          <w:tcPr>
            <w:tcW w:w="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8"/>
              </w:rPr>
              <w:t>1</w:t>
            </w:r>
          </w:p>
        </w:tc>
        <w:tc>
          <w:tcPr>
            <w:tcW w:w="462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针式端子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9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5</w:t>
            </w:r>
          </w:p>
        </w:tc>
        <w:tc>
          <w:tcPr>
            <w:tcW w:w="2044" w:type="dxa"/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试电笔</w:t>
            </w:r>
          </w:p>
        </w:tc>
        <w:tc>
          <w:tcPr>
            <w:tcW w:w="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8"/>
              </w:rPr>
              <w:t>2</w:t>
            </w:r>
          </w:p>
        </w:tc>
        <w:tc>
          <w:tcPr>
            <w:tcW w:w="462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耐压值不低于1500V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9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6</w:t>
            </w:r>
          </w:p>
        </w:tc>
        <w:tc>
          <w:tcPr>
            <w:tcW w:w="2044" w:type="dxa"/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“一”字电工改锥</w:t>
            </w:r>
          </w:p>
        </w:tc>
        <w:tc>
          <w:tcPr>
            <w:tcW w:w="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8"/>
              </w:rPr>
              <w:t>1</w:t>
            </w:r>
          </w:p>
        </w:tc>
        <w:tc>
          <w:tcPr>
            <w:tcW w:w="462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常规即可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9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7</w:t>
            </w:r>
          </w:p>
        </w:tc>
        <w:tc>
          <w:tcPr>
            <w:tcW w:w="2044" w:type="dxa"/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“十”字电工改锥</w:t>
            </w:r>
          </w:p>
        </w:tc>
        <w:tc>
          <w:tcPr>
            <w:tcW w:w="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8"/>
              </w:rPr>
              <w:t>1</w:t>
            </w:r>
          </w:p>
        </w:tc>
        <w:tc>
          <w:tcPr>
            <w:tcW w:w="462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常规即可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9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8</w:t>
            </w:r>
          </w:p>
        </w:tc>
        <w:tc>
          <w:tcPr>
            <w:tcW w:w="2044" w:type="dxa"/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安全保护用品</w:t>
            </w:r>
          </w:p>
        </w:tc>
        <w:tc>
          <w:tcPr>
            <w:tcW w:w="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8"/>
              </w:rPr>
              <w:t>1</w:t>
            </w:r>
          </w:p>
        </w:tc>
        <w:tc>
          <w:tcPr>
            <w:tcW w:w="462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鞋、衣、帽等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9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9</w:t>
            </w:r>
          </w:p>
        </w:tc>
        <w:tc>
          <w:tcPr>
            <w:tcW w:w="2044" w:type="dxa"/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文具</w:t>
            </w:r>
          </w:p>
        </w:tc>
        <w:tc>
          <w:tcPr>
            <w:tcW w:w="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8"/>
              </w:rPr>
              <w:t>1</w:t>
            </w:r>
          </w:p>
        </w:tc>
        <w:tc>
          <w:tcPr>
            <w:tcW w:w="462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含圆珠笔、钢笔、铅笔、橡皮、三角板等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9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仿宋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lang w:val="en-US" w:eastAsia="zh-CN"/>
              </w:rPr>
              <w:t>备 注</w:t>
            </w:r>
          </w:p>
        </w:tc>
        <w:tc>
          <w:tcPr>
            <w:tcW w:w="7504" w:type="dxa"/>
            <w:gridSpan w:val="3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hint="eastAsia" w:hAnsi="仿宋" w:eastAsia="仿宋"/>
                <w:sz w:val="24"/>
                <w:lang w:val="en-US" w:eastAsia="zh-CN"/>
              </w:rPr>
            </w:pPr>
            <w:r>
              <w:rPr>
                <w:rFonts w:hint="eastAsia" w:hAnsi="仿宋" w:eastAsia="仿宋"/>
                <w:sz w:val="24"/>
                <w:lang w:val="en-US" w:eastAsia="zh-CN"/>
              </w:rPr>
              <w:t>1.以上未注明型号、规格的工具一般指电工常用工具；</w:t>
            </w:r>
          </w:p>
          <w:p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hint="eastAsia" w:hAnsi="仿宋" w:eastAsia="仿宋"/>
                <w:sz w:val="24"/>
                <w:lang w:val="en-US" w:eastAsia="zh-CN"/>
              </w:rPr>
            </w:pPr>
            <w:r>
              <w:rPr>
                <w:rFonts w:hint="eastAsia" w:hAnsi="仿宋" w:eastAsia="仿宋"/>
                <w:sz w:val="24"/>
                <w:lang w:val="en-US" w:eastAsia="zh-CN"/>
              </w:rPr>
              <w:t>2.比赛现场提供部分备用工具；</w:t>
            </w: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" w:cs="Times New Roman"/>
                <w:sz w:val="24"/>
              </w:rPr>
            </w:pPr>
            <w:r>
              <w:rPr>
                <w:rFonts w:hint="eastAsia" w:hAnsi="仿宋" w:eastAsia="仿宋"/>
                <w:sz w:val="24"/>
                <w:lang w:val="en-US" w:eastAsia="zh-CN"/>
              </w:rPr>
              <w:t>3.个别工具、设备有变动的，赛前以“竞赛公告”方式发布。</w:t>
            </w:r>
          </w:p>
        </w:tc>
      </w:tr>
    </w:tbl>
    <w:p>
      <w:pPr>
        <w:spacing w:line="360" w:lineRule="auto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注：选手不可以使用电池驱动电动螺丝刀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0DE578"/>
    <w:multiLevelType w:val="singleLevel"/>
    <w:tmpl w:val="1E0DE578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AC3B37"/>
    <w:rsid w:val="64AC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276"/>
      <w:ind w:left="344" w:right="472"/>
      <w:jc w:val="center"/>
      <w:outlineLvl w:val="0"/>
    </w:pPr>
    <w:rPr>
      <w:rFonts w:ascii="宋体" w:hAnsi="宋体" w:cs="宋体"/>
      <w:b/>
      <w:bCs/>
      <w:sz w:val="44"/>
      <w:szCs w:val="44"/>
      <w:lang w:val="zh-CN" w:bidi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2023-04-27T08:18:00Z</dcterms:created>
  <dc:creator>Administrator</dc:creator>
  <cp:lastModifiedBy>Administrator</cp:lastModifiedBy>
  <dcterms:modified xsi:type="dcterms:W3CDTF">2023-04-27T08:19:27Z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572F0EEA12564197A2354C0CD17E03DB</vt:lpwstr>
  </property>
</Properties>
</file>